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4" w:type="dxa"/>
        <w:tblLayout w:type="fixed"/>
        <w:tblCellMar>
          <w:left w:w="70" w:type="dxa"/>
          <w:right w:w="70" w:type="dxa"/>
        </w:tblCellMar>
        <w:tblLook w:val="0000" w:firstRow="0" w:lastRow="0" w:firstColumn="0" w:lastColumn="0" w:noHBand="0" w:noVBand="0"/>
      </w:tblPr>
      <w:tblGrid>
        <w:gridCol w:w="1488"/>
        <w:gridCol w:w="3442"/>
        <w:gridCol w:w="4354"/>
      </w:tblGrid>
      <w:tr w:rsidR="00DE742C" w:rsidRPr="00294642" w14:paraId="589F44E1" w14:textId="77777777" w:rsidTr="008A5815">
        <w:trPr>
          <w:trHeight w:val="1632"/>
        </w:trPr>
        <w:tc>
          <w:tcPr>
            <w:tcW w:w="1488" w:type="dxa"/>
          </w:tcPr>
          <w:p w14:paraId="1BEA4136" w14:textId="77777777" w:rsidR="00DE742C" w:rsidRPr="00294642" w:rsidRDefault="00DE742C" w:rsidP="008A5815">
            <w:pPr>
              <w:spacing w:after="0" w:line="240" w:lineRule="auto"/>
              <w:rPr>
                <w:rFonts w:ascii="Arial" w:hAnsi="Arial" w:cs="Arial"/>
              </w:rPr>
            </w:pPr>
            <w:r w:rsidRPr="00231354">
              <w:rPr>
                <w:rFonts w:ascii="Arial" w:hAnsi="Arial" w:cs="Arial"/>
              </w:rPr>
              <w:br w:type="page"/>
            </w:r>
            <w:r w:rsidRPr="00231354">
              <w:rPr>
                <w:rFonts w:ascii="Arial" w:hAnsi="Arial" w:cs="Arial"/>
                <w:sz w:val="32"/>
              </w:rPr>
              <w:br w:type="page"/>
            </w:r>
            <w:r w:rsidRPr="00294642">
              <w:rPr>
                <w:rFonts w:ascii="Arial" w:hAnsi="Arial" w:cs="Arial"/>
                <w:noProof/>
                <w:lang w:eastAsia="cs-CZ"/>
              </w:rPr>
              <w:drawing>
                <wp:inline distT="0" distB="0" distL="0" distR="0" wp14:anchorId="6B9E64F8" wp14:editId="369480D6">
                  <wp:extent cx="880110" cy="1026795"/>
                  <wp:effectExtent l="0" t="0" r="0" b="190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0110" cy="1026795"/>
                          </a:xfrm>
                          <a:prstGeom prst="rect">
                            <a:avLst/>
                          </a:prstGeom>
                          <a:noFill/>
                          <a:ln>
                            <a:noFill/>
                          </a:ln>
                        </pic:spPr>
                      </pic:pic>
                    </a:graphicData>
                  </a:graphic>
                </wp:inline>
              </w:drawing>
            </w:r>
          </w:p>
        </w:tc>
        <w:tc>
          <w:tcPr>
            <w:tcW w:w="7796" w:type="dxa"/>
            <w:gridSpan w:val="2"/>
          </w:tcPr>
          <w:p w14:paraId="04D46866" w14:textId="77777777" w:rsidR="00DE742C" w:rsidRPr="00294642" w:rsidRDefault="00DE742C" w:rsidP="008A5815">
            <w:pPr>
              <w:pStyle w:val="Nadpis7"/>
              <w:jc w:val="center"/>
              <w:rPr>
                <w:rFonts w:ascii="Arial" w:hAnsi="Arial" w:cs="Arial"/>
                <w:sz w:val="32"/>
              </w:rPr>
            </w:pPr>
          </w:p>
          <w:p w14:paraId="63B5B1DF" w14:textId="77777777" w:rsidR="00DE742C" w:rsidRPr="00294642" w:rsidRDefault="00DE742C" w:rsidP="008A5815">
            <w:pPr>
              <w:spacing w:after="0" w:line="240" w:lineRule="auto"/>
              <w:jc w:val="center"/>
              <w:rPr>
                <w:rFonts w:ascii="Arial" w:hAnsi="Arial" w:cs="Arial"/>
                <w:b/>
                <w:spacing w:val="60"/>
                <w:sz w:val="44"/>
                <w:szCs w:val="44"/>
              </w:rPr>
            </w:pPr>
            <w:r w:rsidRPr="00294642">
              <w:rPr>
                <w:rFonts w:ascii="Arial" w:hAnsi="Arial" w:cs="Arial"/>
                <w:b/>
                <w:spacing w:val="60"/>
                <w:sz w:val="44"/>
                <w:szCs w:val="44"/>
              </w:rPr>
              <w:t>Finanční analytický úřad</w:t>
            </w:r>
          </w:p>
          <w:p w14:paraId="4C75A748" w14:textId="77777777" w:rsidR="00DE742C" w:rsidRPr="00294642" w:rsidRDefault="00DE742C" w:rsidP="008A5815">
            <w:pPr>
              <w:spacing w:after="0" w:line="240" w:lineRule="auto"/>
              <w:jc w:val="center"/>
              <w:rPr>
                <w:rFonts w:ascii="Arial" w:hAnsi="Arial" w:cs="Arial"/>
                <w:b/>
                <w:sz w:val="28"/>
              </w:rPr>
            </w:pPr>
          </w:p>
        </w:tc>
      </w:tr>
      <w:tr w:rsidR="00DE742C" w:rsidRPr="00294642" w14:paraId="5BC092CF" w14:textId="77777777" w:rsidTr="008A5815">
        <w:tc>
          <w:tcPr>
            <w:tcW w:w="9284" w:type="dxa"/>
            <w:gridSpan w:val="3"/>
          </w:tcPr>
          <w:p w14:paraId="71224FC4" w14:textId="77777777" w:rsidR="00DE742C" w:rsidRPr="00294642" w:rsidRDefault="00DE742C" w:rsidP="008A5815">
            <w:pPr>
              <w:pStyle w:val="Nadpis1"/>
              <w:pBdr>
                <w:bottom w:val="single" w:sz="6" w:space="1" w:color="auto"/>
              </w:pBdr>
              <w:rPr>
                <w:b/>
                <w:bCs/>
                <w:sz w:val="2"/>
              </w:rPr>
            </w:pPr>
          </w:p>
          <w:p w14:paraId="4C5AFED9" w14:textId="77777777" w:rsidR="00DE742C" w:rsidRPr="00D15E45" w:rsidRDefault="00DE742C" w:rsidP="008A5815">
            <w:pPr>
              <w:spacing w:after="0" w:line="240" w:lineRule="auto"/>
              <w:jc w:val="center"/>
              <w:rPr>
                <w:rFonts w:ascii="Arial" w:hAnsi="Arial" w:cs="Arial"/>
                <w:spacing w:val="32"/>
                <w:sz w:val="18"/>
                <w:szCs w:val="18"/>
              </w:rPr>
            </w:pPr>
            <w:r w:rsidRPr="00D15E45">
              <w:rPr>
                <w:rFonts w:ascii="Arial" w:hAnsi="Arial" w:cs="Arial"/>
                <w:spacing w:val="32"/>
                <w:sz w:val="18"/>
                <w:szCs w:val="18"/>
              </w:rPr>
              <w:sym w:font="Wingdings" w:char="F02A"/>
            </w:r>
            <w:r w:rsidRPr="00D15E45">
              <w:rPr>
                <w:rFonts w:ascii="Arial" w:hAnsi="Arial" w:cs="Arial"/>
                <w:spacing w:val="32"/>
                <w:sz w:val="18"/>
                <w:szCs w:val="18"/>
              </w:rPr>
              <w:t xml:space="preserve">: pošt. </w:t>
            </w:r>
            <w:proofErr w:type="gramStart"/>
            <w:r w:rsidRPr="00D15E45">
              <w:rPr>
                <w:rFonts w:ascii="Arial" w:hAnsi="Arial" w:cs="Arial"/>
                <w:spacing w:val="32"/>
                <w:sz w:val="18"/>
                <w:szCs w:val="18"/>
              </w:rPr>
              <w:t>přihrádka</w:t>
            </w:r>
            <w:proofErr w:type="gramEnd"/>
            <w:r w:rsidRPr="00D15E45">
              <w:rPr>
                <w:rFonts w:ascii="Arial" w:hAnsi="Arial" w:cs="Arial"/>
                <w:spacing w:val="32"/>
                <w:sz w:val="18"/>
                <w:szCs w:val="18"/>
              </w:rPr>
              <w:t xml:space="preserve"> 675, Jindřišská 14, 111 21  Praha 1, dat. schránka: </w:t>
            </w:r>
            <w:r>
              <w:rPr>
                <w:rFonts w:ascii="Arial" w:hAnsi="Arial" w:cs="Arial"/>
                <w:spacing w:val="32"/>
                <w:sz w:val="18"/>
                <w:szCs w:val="18"/>
              </w:rPr>
              <w:t>egi8zyh</w:t>
            </w:r>
          </w:p>
          <w:p w14:paraId="59EFB35B" w14:textId="77777777" w:rsidR="00DE742C" w:rsidRPr="00294642" w:rsidRDefault="00DE742C" w:rsidP="008A5815">
            <w:pPr>
              <w:spacing w:after="0" w:line="240" w:lineRule="auto"/>
              <w:jc w:val="center"/>
              <w:rPr>
                <w:sz w:val="20"/>
              </w:rPr>
            </w:pPr>
            <w:r w:rsidRPr="00D15E45">
              <w:rPr>
                <w:rFonts w:ascii="Arial" w:hAnsi="Arial" w:cs="Arial"/>
                <w:spacing w:val="32"/>
                <w:sz w:val="18"/>
                <w:szCs w:val="18"/>
              </w:rPr>
              <w:sym w:font="Wingdings" w:char="F028"/>
            </w:r>
            <w:r w:rsidRPr="00D15E45">
              <w:rPr>
                <w:rFonts w:ascii="Arial" w:hAnsi="Arial" w:cs="Arial"/>
                <w:spacing w:val="32"/>
                <w:sz w:val="18"/>
                <w:szCs w:val="18"/>
              </w:rPr>
              <w:t>: +420 257 044 501; fax: +420 257 044 502</w:t>
            </w:r>
          </w:p>
        </w:tc>
      </w:tr>
      <w:tr w:rsidR="00DE742C" w:rsidRPr="00294642" w14:paraId="086A2872" w14:textId="77777777" w:rsidTr="008A5815">
        <w:trPr>
          <w:trHeight w:val="373"/>
        </w:trPr>
        <w:tc>
          <w:tcPr>
            <w:tcW w:w="4930" w:type="dxa"/>
            <w:gridSpan w:val="2"/>
          </w:tcPr>
          <w:p w14:paraId="05CCE67F" w14:textId="77777777" w:rsidR="00DE742C" w:rsidRPr="00294642" w:rsidRDefault="00DE742C" w:rsidP="008A5815">
            <w:pPr>
              <w:pStyle w:val="Vnitnadresa"/>
              <w:spacing w:line="240" w:lineRule="auto"/>
              <w:rPr>
                <w:spacing w:val="0"/>
              </w:rPr>
            </w:pPr>
          </w:p>
        </w:tc>
        <w:tc>
          <w:tcPr>
            <w:tcW w:w="4354" w:type="dxa"/>
          </w:tcPr>
          <w:p w14:paraId="20B33AB4" w14:textId="77777777" w:rsidR="00DE742C" w:rsidRPr="00294642" w:rsidRDefault="00DE742C" w:rsidP="008A5815">
            <w:pPr>
              <w:pStyle w:val="Datum"/>
              <w:spacing w:after="0" w:line="240" w:lineRule="auto"/>
              <w:ind w:left="0"/>
              <w:jc w:val="right"/>
              <w:rPr>
                <w:rFonts w:cs="Arial"/>
                <w:spacing w:val="0"/>
                <w:sz w:val="22"/>
              </w:rPr>
            </w:pPr>
          </w:p>
          <w:p w14:paraId="16DFD772" w14:textId="77777777" w:rsidR="00DE742C" w:rsidRPr="00294642" w:rsidRDefault="00DE742C" w:rsidP="008A5815">
            <w:pPr>
              <w:pStyle w:val="Vnitnadresa"/>
            </w:pPr>
          </w:p>
          <w:p w14:paraId="2458F1E7" w14:textId="2F00D9A2" w:rsidR="00DE742C" w:rsidRPr="00294642" w:rsidRDefault="00DE742C" w:rsidP="008A5815">
            <w:pPr>
              <w:pStyle w:val="Vnitnadresa"/>
              <w:jc w:val="right"/>
              <w:rPr>
                <w:sz w:val="22"/>
                <w:szCs w:val="22"/>
              </w:rPr>
            </w:pPr>
            <w:r w:rsidRPr="00294642">
              <w:rPr>
                <w:rFonts w:cs="Arial"/>
                <w:spacing w:val="0"/>
                <w:sz w:val="22"/>
              </w:rPr>
              <w:t xml:space="preserve">Č. j.: </w:t>
            </w:r>
            <w:r w:rsidRPr="00DE742C">
              <w:rPr>
                <w:rFonts w:cs="Arial"/>
                <w:spacing w:val="0"/>
                <w:sz w:val="22"/>
              </w:rPr>
              <w:t>FAU-138503/2023/031</w:t>
            </w:r>
          </w:p>
          <w:p w14:paraId="0344FB52" w14:textId="273D66D9" w:rsidR="00DE742C" w:rsidRPr="00294642" w:rsidRDefault="00DE742C" w:rsidP="008A5815">
            <w:pPr>
              <w:pStyle w:val="Vnitnadresa"/>
              <w:jc w:val="right"/>
              <w:rPr>
                <w:sz w:val="22"/>
                <w:szCs w:val="22"/>
              </w:rPr>
            </w:pPr>
            <w:r w:rsidRPr="00294642">
              <w:rPr>
                <w:sz w:val="22"/>
                <w:szCs w:val="22"/>
              </w:rPr>
              <w:t xml:space="preserve">Právní stav ke dni: </w:t>
            </w:r>
            <w:r>
              <w:rPr>
                <w:sz w:val="22"/>
                <w:szCs w:val="22"/>
              </w:rPr>
              <w:t>25</w:t>
            </w:r>
            <w:r w:rsidRPr="00294642">
              <w:rPr>
                <w:sz w:val="22"/>
                <w:szCs w:val="22"/>
              </w:rPr>
              <w:t xml:space="preserve">. </w:t>
            </w:r>
            <w:r>
              <w:rPr>
                <w:sz w:val="22"/>
                <w:szCs w:val="22"/>
              </w:rPr>
              <w:t>7</w:t>
            </w:r>
            <w:r w:rsidRPr="00294642">
              <w:rPr>
                <w:sz w:val="22"/>
                <w:szCs w:val="22"/>
              </w:rPr>
              <w:t>. 2023</w:t>
            </w:r>
          </w:p>
        </w:tc>
      </w:tr>
    </w:tbl>
    <w:p w14:paraId="36255E2C" w14:textId="77777777" w:rsidR="001421AE" w:rsidRPr="00342304" w:rsidRDefault="001421AE" w:rsidP="003239BE">
      <w:pPr>
        <w:pStyle w:val="Nadpis1"/>
        <w:rPr>
          <w:rFonts w:ascii="Arial" w:hAnsi="Arial" w:cs="Arial"/>
          <w:b/>
          <w:u w:val="single"/>
        </w:rPr>
      </w:pPr>
    </w:p>
    <w:p w14:paraId="6733464F" w14:textId="26235FF7" w:rsidR="00064725" w:rsidRPr="00342304" w:rsidRDefault="003239BE" w:rsidP="003239BE">
      <w:pPr>
        <w:pStyle w:val="Nadpis1"/>
        <w:rPr>
          <w:rFonts w:ascii="Arial" w:hAnsi="Arial" w:cs="Arial"/>
          <w:b/>
          <w:u w:val="single"/>
        </w:rPr>
      </w:pPr>
      <w:r w:rsidRPr="00342304">
        <w:rPr>
          <w:rFonts w:ascii="Arial" w:hAnsi="Arial" w:cs="Arial"/>
          <w:b/>
          <w:u w:val="single"/>
        </w:rPr>
        <w:t xml:space="preserve">Dopad zákona o ochraně oznamovatelů </w:t>
      </w:r>
      <w:r w:rsidR="00956EC8" w:rsidRPr="00342304">
        <w:rPr>
          <w:rFonts w:ascii="Arial" w:hAnsi="Arial" w:cs="Arial"/>
          <w:b/>
          <w:u w:val="single"/>
        </w:rPr>
        <w:t xml:space="preserve">(zákon č. 171/2023 Sb.) </w:t>
      </w:r>
      <w:r w:rsidRPr="00342304">
        <w:rPr>
          <w:rFonts w:ascii="Arial" w:hAnsi="Arial" w:cs="Arial"/>
          <w:b/>
          <w:u w:val="single"/>
        </w:rPr>
        <w:t>na povinné osoby podle AML zákona</w:t>
      </w:r>
      <w:r w:rsidR="00956EC8" w:rsidRPr="00342304">
        <w:rPr>
          <w:rFonts w:ascii="Arial" w:hAnsi="Arial" w:cs="Arial"/>
          <w:b/>
          <w:u w:val="single"/>
        </w:rPr>
        <w:t xml:space="preserve"> </w:t>
      </w:r>
    </w:p>
    <w:p w14:paraId="351D4248" w14:textId="77777777" w:rsidR="00956EC8" w:rsidRPr="00342304" w:rsidRDefault="00956EC8" w:rsidP="00956EC8">
      <w:pPr>
        <w:rPr>
          <w:rFonts w:ascii="Arial" w:hAnsi="Arial" w:cs="Arial"/>
        </w:rPr>
      </w:pPr>
    </w:p>
    <w:p w14:paraId="3E84881E" w14:textId="77777777" w:rsidR="00853724" w:rsidRPr="00342304" w:rsidRDefault="00853724" w:rsidP="00954F2A">
      <w:pPr>
        <w:pStyle w:val="Nadpis2"/>
        <w:numPr>
          <w:ilvl w:val="0"/>
          <w:numId w:val="5"/>
        </w:numPr>
        <w:spacing w:after="120"/>
        <w:ind w:left="284" w:hanging="284"/>
        <w:rPr>
          <w:rFonts w:ascii="Arial" w:hAnsi="Arial" w:cs="Arial"/>
          <w:b/>
        </w:rPr>
      </w:pPr>
      <w:r w:rsidRPr="00342304">
        <w:rPr>
          <w:rFonts w:ascii="Arial" w:hAnsi="Arial" w:cs="Arial"/>
          <w:b/>
        </w:rPr>
        <w:t>Úvod</w:t>
      </w:r>
    </w:p>
    <w:p w14:paraId="7D66B711" w14:textId="7D8AC67A" w:rsidR="003239BE" w:rsidRPr="00342304" w:rsidRDefault="00AE6BAA" w:rsidP="00C66B07">
      <w:pPr>
        <w:jc w:val="both"/>
        <w:rPr>
          <w:rFonts w:ascii="Arial" w:hAnsi="Arial" w:cs="Arial"/>
        </w:rPr>
      </w:pPr>
      <w:r w:rsidRPr="00342304">
        <w:rPr>
          <w:rFonts w:ascii="Arial" w:hAnsi="Arial" w:cs="Arial"/>
        </w:rPr>
        <w:t>Povinným osob</w:t>
      </w:r>
      <w:bookmarkStart w:id="0" w:name="_GoBack"/>
      <w:bookmarkEnd w:id="0"/>
      <w:r w:rsidRPr="00342304">
        <w:rPr>
          <w:rFonts w:ascii="Arial" w:hAnsi="Arial" w:cs="Arial"/>
        </w:rPr>
        <w:t xml:space="preserve">ám podle </w:t>
      </w:r>
      <w:r w:rsidR="00D6342B" w:rsidRPr="00342304">
        <w:rPr>
          <w:rFonts w:ascii="Arial" w:hAnsi="Arial" w:cs="Arial"/>
        </w:rPr>
        <w:t>zákona č. 253/2008 Sb., o některých opatřeních proti legalizaci výnosů z trestné činnosti a financování terorismu (dále jen „AML zákon“)</w:t>
      </w:r>
      <w:r w:rsidRPr="00342304">
        <w:rPr>
          <w:rFonts w:ascii="Arial" w:hAnsi="Arial" w:cs="Arial"/>
        </w:rPr>
        <w:t xml:space="preserve"> </w:t>
      </w:r>
      <w:r w:rsidR="00C66B07" w:rsidRPr="00342304">
        <w:rPr>
          <w:rFonts w:ascii="Arial" w:hAnsi="Arial" w:cs="Arial"/>
        </w:rPr>
        <w:t xml:space="preserve">vzniká </w:t>
      </w:r>
      <w:r w:rsidRPr="00342304">
        <w:rPr>
          <w:rFonts w:ascii="Arial" w:hAnsi="Arial" w:cs="Arial"/>
          <w:b/>
        </w:rPr>
        <w:t>p</w:t>
      </w:r>
      <w:r w:rsidR="003239BE" w:rsidRPr="00342304">
        <w:rPr>
          <w:rFonts w:ascii="Arial" w:hAnsi="Arial" w:cs="Arial"/>
          <w:b/>
        </w:rPr>
        <w:t>ovinnost zavést</w:t>
      </w:r>
      <w:r w:rsidRPr="00342304">
        <w:rPr>
          <w:rFonts w:ascii="Arial" w:hAnsi="Arial" w:cs="Arial"/>
          <w:b/>
        </w:rPr>
        <w:t xml:space="preserve"> vnitřní</w:t>
      </w:r>
      <w:r w:rsidR="003239BE" w:rsidRPr="00342304">
        <w:rPr>
          <w:rFonts w:ascii="Arial" w:hAnsi="Arial" w:cs="Arial"/>
          <w:b/>
        </w:rPr>
        <w:t xml:space="preserve"> oznamovací systém</w:t>
      </w:r>
      <w:r w:rsidR="002070C5" w:rsidRPr="00342304">
        <w:rPr>
          <w:rFonts w:ascii="Arial" w:hAnsi="Arial" w:cs="Arial"/>
        </w:rPr>
        <w:t xml:space="preserve">, avšak </w:t>
      </w:r>
      <w:r w:rsidR="009C29A9" w:rsidRPr="00342304">
        <w:rPr>
          <w:rFonts w:ascii="Arial" w:hAnsi="Arial" w:cs="Arial"/>
        </w:rPr>
        <w:t xml:space="preserve">při jeho zřizování </w:t>
      </w:r>
      <w:r w:rsidR="002070C5" w:rsidRPr="00342304">
        <w:rPr>
          <w:rFonts w:ascii="Arial" w:hAnsi="Arial" w:cs="Arial"/>
        </w:rPr>
        <w:t>nepostupují</w:t>
      </w:r>
      <w:r w:rsidR="003239BE" w:rsidRPr="00342304">
        <w:rPr>
          <w:rFonts w:ascii="Arial" w:hAnsi="Arial" w:cs="Arial"/>
        </w:rPr>
        <w:t xml:space="preserve"> podle zákona</w:t>
      </w:r>
      <w:r w:rsidR="00D6342B" w:rsidRPr="00342304">
        <w:rPr>
          <w:rFonts w:ascii="Arial" w:hAnsi="Arial" w:cs="Arial"/>
        </w:rPr>
        <w:t xml:space="preserve"> č. 171/2023 Sb.,</w:t>
      </w:r>
      <w:r w:rsidR="003239BE" w:rsidRPr="00342304">
        <w:rPr>
          <w:rFonts w:ascii="Arial" w:hAnsi="Arial" w:cs="Arial"/>
        </w:rPr>
        <w:t xml:space="preserve"> o ochraně oznamovatelů (dále jen „</w:t>
      </w:r>
      <w:proofErr w:type="spellStart"/>
      <w:r w:rsidR="003239BE" w:rsidRPr="00342304">
        <w:rPr>
          <w:rFonts w:ascii="Arial" w:hAnsi="Arial" w:cs="Arial"/>
        </w:rPr>
        <w:t>ZoOO</w:t>
      </w:r>
      <w:proofErr w:type="spellEnd"/>
      <w:r w:rsidR="003239BE" w:rsidRPr="00342304">
        <w:rPr>
          <w:rFonts w:ascii="Arial" w:hAnsi="Arial" w:cs="Arial"/>
        </w:rPr>
        <w:t>“)</w:t>
      </w:r>
      <w:r w:rsidR="00C66B07" w:rsidRPr="00342304">
        <w:rPr>
          <w:rStyle w:val="Znakapoznpodarou"/>
          <w:rFonts w:ascii="Arial" w:hAnsi="Arial" w:cs="Arial"/>
        </w:rPr>
        <w:t xml:space="preserve"> </w:t>
      </w:r>
      <w:r w:rsidR="00C66B07" w:rsidRPr="00342304">
        <w:rPr>
          <w:rStyle w:val="Znakapoznpodarou"/>
          <w:rFonts w:ascii="Arial" w:hAnsi="Arial" w:cs="Arial"/>
        </w:rPr>
        <w:footnoteReference w:id="1"/>
      </w:r>
      <w:r w:rsidR="00C66B07" w:rsidRPr="00342304">
        <w:rPr>
          <w:rFonts w:ascii="Arial" w:hAnsi="Arial" w:cs="Arial"/>
        </w:rPr>
        <w:t xml:space="preserve">, který je účinný od 1. srpna 2023, </w:t>
      </w:r>
      <w:r w:rsidR="003239BE" w:rsidRPr="00342304">
        <w:rPr>
          <w:rFonts w:ascii="Arial" w:hAnsi="Arial" w:cs="Arial"/>
        </w:rPr>
        <w:t>nýbrž</w:t>
      </w:r>
      <w:r w:rsidR="00C66B07" w:rsidRPr="00342304">
        <w:rPr>
          <w:rFonts w:ascii="Arial" w:hAnsi="Arial" w:cs="Arial"/>
        </w:rPr>
        <w:t xml:space="preserve"> tuto povinnost jim </w:t>
      </w:r>
      <w:r w:rsidR="00C66B07" w:rsidRPr="00342304">
        <w:rPr>
          <w:rFonts w:ascii="Arial" w:hAnsi="Arial" w:cs="Arial"/>
          <w:b/>
        </w:rPr>
        <w:t>ukládá</w:t>
      </w:r>
      <w:r w:rsidR="003239BE" w:rsidRPr="00342304">
        <w:rPr>
          <w:rFonts w:ascii="Arial" w:hAnsi="Arial" w:cs="Arial"/>
        </w:rPr>
        <w:t> </w:t>
      </w:r>
      <w:r w:rsidR="003239BE" w:rsidRPr="00342304">
        <w:rPr>
          <w:rFonts w:ascii="Arial" w:hAnsi="Arial" w:cs="Arial"/>
          <w:b/>
        </w:rPr>
        <w:t>§ 21 odst. 6 písm. b) AML zákona</w:t>
      </w:r>
      <w:r w:rsidR="009C29A9" w:rsidRPr="00342304">
        <w:rPr>
          <w:rFonts w:ascii="Arial" w:hAnsi="Arial" w:cs="Arial"/>
        </w:rPr>
        <w:t>, podle které se vnitřní oznamovací systém zřizuje v rámci systému vnitřních zásad</w:t>
      </w:r>
      <w:r w:rsidR="003239BE" w:rsidRPr="00342304">
        <w:rPr>
          <w:rFonts w:ascii="Arial" w:hAnsi="Arial" w:cs="Arial"/>
        </w:rPr>
        <w:t>.</w:t>
      </w:r>
      <w:r w:rsidR="00DF27A1">
        <w:rPr>
          <w:rFonts w:ascii="Arial" w:hAnsi="Arial" w:cs="Arial"/>
        </w:rPr>
        <w:t xml:space="preserve"> </w:t>
      </w:r>
    </w:p>
    <w:p w14:paraId="688A1503" w14:textId="5206CBCC" w:rsidR="00AE6BAA" w:rsidRPr="00342304" w:rsidRDefault="002070C5" w:rsidP="00C66B07">
      <w:pPr>
        <w:jc w:val="both"/>
        <w:rPr>
          <w:rFonts w:ascii="Arial" w:hAnsi="Arial" w:cs="Arial"/>
        </w:rPr>
      </w:pPr>
      <w:r w:rsidRPr="00342304">
        <w:rPr>
          <w:rFonts w:ascii="Arial" w:hAnsi="Arial" w:cs="Arial"/>
        </w:rPr>
        <w:t>Ú</w:t>
      </w:r>
      <w:r w:rsidR="00E85120" w:rsidRPr="00342304">
        <w:rPr>
          <w:rFonts w:ascii="Arial" w:hAnsi="Arial" w:cs="Arial"/>
        </w:rPr>
        <w:t xml:space="preserve">prava </w:t>
      </w:r>
      <w:proofErr w:type="spellStart"/>
      <w:r w:rsidR="00E85120" w:rsidRPr="00342304">
        <w:rPr>
          <w:rFonts w:ascii="Arial" w:hAnsi="Arial" w:cs="Arial"/>
        </w:rPr>
        <w:t>ZoOO</w:t>
      </w:r>
      <w:proofErr w:type="spellEnd"/>
      <w:r w:rsidR="00E85120" w:rsidRPr="00342304">
        <w:rPr>
          <w:rFonts w:ascii="Arial" w:hAnsi="Arial" w:cs="Arial"/>
        </w:rPr>
        <w:t xml:space="preserve"> </w:t>
      </w:r>
      <w:r w:rsidR="009C29A9" w:rsidRPr="00342304">
        <w:rPr>
          <w:rFonts w:ascii="Arial" w:hAnsi="Arial" w:cs="Arial"/>
        </w:rPr>
        <w:t xml:space="preserve">je obecná (AML zákon je speciální) a </w:t>
      </w:r>
      <w:r w:rsidR="00E85120" w:rsidRPr="00342304">
        <w:rPr>
          <w:rFonts w:ascii="Arial" w:hAnsi="Arial" w:cs="Arial"/>
        </w:rPr>
        <w:t>na povinné osoby</w:t>
      </w:r>
      <w:r w:rsidR="00AE6BAA" w:rsidRPr="00342304">
        <w:rPr>
          <w:rFonts w:ascii="Arial" w:hAnsi="Arial" w:cs="Arial"/>
        </w:rPr>
        <w:t xml:space="preserve"> a jejich vnitřní oznamovací systémy </w:t>
      </w:r>
      <w:r w:rsidR="009C29A9" w:rsidRPr="00342304">
        <w:rPr>
          <w:rFonts w:ascii="Arial" w:hAnsi="Arial" w:cs="Arial"/>
        </w:rPr>
        <w:t xml:space="preserve">se </w:t>
      </w:r>
      <w:r w:rsidR="00AE6BAA" w:rsidRPr="00342304">
        <w:rPr>
          <w:rFonts w:ascii="Arial" w:hAnsi="Arial" w:cs="Arial"/>
        </w:rPr>
        <w:t>vztáhne</w:t>
      </w:r>
      <w:r w:rsidR="00E85120" w:rsidRPr="00342304">
        <w:rPr>
          <w:rFonts w:ascii="Arial" w:hAnsi="Arial" w:cs="Arial"/>
        </w:rPr>
        <w:t xml:space="preserve">, </w:t>
      </w:r>
      <w:r w:rsidR="00875CD4" w:rsidRPr="00342304">
        <w:rPr>
          <w:rFonts w:ascii="Arial" w:hAnsi="Arial" w:cs="Arial"/>
        </w:rPr>
        <w:t xml:space="preserve">avšak </w:t>
      </w:r>
      <w:r w:rsidR="00E85120" w:rsidRPr="00342304">
        <w:rPr>
          <w:rFonts w:ascii="Arial" w:hAnsi="Arial" w:cs="Arial"/>
        </w:rPr>
        <w:t>s níže uvedenými odchylkami,</w:t>
      </w:r>
      <w:r w:rsidR="00C4711C" w:rsidRPr="00342304">
        <w:rPr>
          <w:rFonts w:ascii="Arial" w:hAnsi="Arial" w:cs="Arial"/>
        </w:rPr>
        <w:t xml:space="preserve"> plynouc</w:t>
      </w:r>
      <w:r w:rsidR="00E24D5A" w:rsidRPr="00342304">
        <w:rPr>
          <w:rFonts w:ascii="Arial" w:hAnsi="Arial" w:cs="Arial"/>
        </w:rPr>
        <w:t>ími z § 21 odst. 6 písm. b) AML zákona</w:t>
      </w:r>
      <w:r w:rsidR="00875CD4" w:rsidRPr="00342304">
        <w:rPr>
          <w:rFonts w:ascii="Arial" w:hAnsi="Arial" w:cs="Arial"/>
        </w:rPr>
        <w:t xml:space="preserve">. Odchylky </w:t>
      </w:r>
      <w:r w:rsidR="00880887" w:rsidRPr="00342304">
        <w:rPr>
          <w:rFonts w:ascii="Arial" w:hAnsi="Arial" w:cs="Arial"/>
        </w:rPr>
        <w:t xml:space="preserve">AML zákona </w:t>
      </w:r>
      <w:r w:rsidR="00875CD4" w:rsidRPr="00342304">
        <w:rPr>
          <w:rFonts w:ascii="Arial" w:hAnsi="Arial" w:cs="Arial"/>
        </w:rPr>
        <w:t xml:space="preserve">od </w:t>
      </w:r>
      <w:proofErr w:type="spellStart"/>
      <w:r w:rsidR="00875CD4" w:rsidRPr="00342304">
        <w:rPr>
          <w:rFonts w:ascii="Arial" w:hAnsi="Arial" w:cs="Arial"/>
        </w:rPr>
        <w:t>ZoOO</w:t>
      </w:r>
      <w:proofErr w:type="spellEnd"/>
      <w:r w:rsidR="00AE6BAA" w:rsidRPr="00342304">
        <w:rPr>
          <w:rFonts w:ascii="Arial" w:hAnsi="Arial" w:cs="Arial"/>
        </w:rPr>
        <w:t>:</w:t>
      </w:r>
    </w:p>
    <w:p w14:paraId="14550E73" w14:textId="77777777" w:rsidR="003239BE" w:rsidRPr="00342304" w:rsidRDefault="00AE5CE4" w:rsidP="00C66B07">
      <w:pPr>
        <w:pStyle w:val="Odstavecseseznamem"/>
        <w:numPr>
          <w:ilvl w:val="0"/>
          <w:numId w:val="1"/>
        </w:numPr>
        <w:jc w:val="both"/>
        <w:rPr>
          <w:rFonts w:ascii="Arial" w:hAnsi="Arial" w:cs="Arial"/>
        </w:rPr>
      </w:pPr>
      <w:r w:rsidRPr="00342304">
        <w:rPr>
          <w:rFonts w:ascii="Arial" w:hAnsi="Arial" w:cs="Arial"/>
        </w:rPr>
        <w:t xml:space="preserve">Vnitřní oznamovací systém povinné osoby </w:t>
      </w:r>
      <w:r w:rsidRPr="00342304">
        <w:rPr>
          <w:rFonts w:ascii="Arial" w:hAnsi="Arial" w:cs="Arial"/>
          <w:b/>
        </w:rPr>
        <w:t>nemůže být veden třetí osobou</w:t>
      </w:r>
      <w:r w:rsidR="00C4711C" w:rsidRPr="00342304">
        <w:rPr>
          <w:rFonts w:ascii="Arial" w:hAnsi="Arial" w:cs="Arial"/>
        </w:rPr>
        <w:t xml:space="preserve">. </w:t>
      </w:r>
      <w:r w:rsidR="00AE6BAA" w:rsidRPr="00342304">
        <w:rPr>
          <w:rFonts w:ascii="Arial" w:hAnsi="Arial" w:cs="Arial"/>
        </w:rPr>
        <w:t xml:space="preserve">Vylučuje se tak možnost daná § 8 odst. 2 </w:t>
      </w:r>
      <w:proofErr w:type="spellStart"/>
      <w:r w:rsidR="00AE6BAA" w:rsidRPr="00342304">
        <w:rPr>
          <w:rFonts w:ascii="Arial" w:hAnsi="Arial" w:cs="Arial"/>
        </w:rPr>
        <w:t>ZoOO</w:t>
      </w:r>
      <w:proofErr w:type="spellEnd"/>
      <w:r w:rsidR="00AE6BAA" w:rsidRPr="00342304">
        <w:rPr>
          <w:rFonts w:ascii="Arial" w:hAnsi="Arial" w:cs="Arial"/>
        </w:rPr>
        <w:t>.</w:t>
      </w:r>
      <w:r w:rsidRPr="00342304">
        <w:rPr>
          <w:rFonts w:ascii="Arial" w:hAnsi="Arial" w:cs="Arial"/>
        </w:rPr>
        <w:t xml:space="preserve"> </w:t>
      </w:r>
    </w:p>
    <w:p w14:paraId="1E181D02" w14:textId="3EAC92DC" w:rsidR="00AE6BAA" w:rsidRPr="00342304" w:rsidRDefault="00AE5CE4" w:rsidP="00C66B07">
      <w:pPr>
        <w:pStyle w:val="Odstavecseseznamem"/>
        <w:numPr>
          <w:ilvl w:val="0"/>
          <w:numId w:val="1"/>
        </w:numPr>
        <w:jc w:val="both"/>
        <w:rPr>
          <w:rFonts w:ascii="Arial" w:hAnsi="Arial" w:cs="Arial"/>
        </w:rPr>
      </w:pPr>
      <w:r w:rsidRPr="00342304">
        <w:rPr>
          <w:rFonts w:ascii="Arial" w:hAnsi="Arial" w:cs="Arial"/>
        </w:rPr>
        <w:t xml:space="preserve">Vnitřní oznamovací systém </w:t>
      </w:r>
      <w:r w:rsidR="00880887" w:rsidRPr="00342304">
        <w:rPr>
          <w:rFonts w:ascii="Arial" w:hAnsi="Arial" w:cs="Arial"/>
        </w:rPr>
        <w:t xml:space="preserve">povinné osoby </w:t>
      </w:r>
      <w:r w:rsidR="00880887" w:rsidRPr="00342304">
        <w:rPr>
          <w:rFonts w:ascii="Arial" w:hAnsi="Arial" w:cs="Arial"/>
          <w:b/>
        </w:rPr>
        <w:t xml:space="preserve">nemůže být sdílen. </w:t>
      </w:r>
      <w:r w:rsidR="00880887" w:rsidRPr="00342304">
        <w:rPr>
          <w:rFonts w:ascii="Arial" w:hAnsi="Arial" w:cs="Arial"/>
        </w:rPr>
        <w:t>P</w:t>
      </w:r>
      <w:r w:rsidRPr="00342304">
        <w:rPr>
          <w:rFonts w:ascii="Arial" w:hAnsi="Arial" w:cs="Arial"/>
        </w:rPr>
        <w:t xml:space="preserve">ovinná osoba </w:t>
      </w:r>
      <w:r w:rsidR="00880887" w:rsidRPr="00342304">
        <w:rPr>
          <w:rFonts w:ascii="Arial" w:hAnsi="Arial" w:cs="Arial"/>
        </w:rPr>
        <w:t xml:space="preserve">může tento systém </w:t>
      </w:r>
      <w:r w:rsidRPr="00342304">
        <w:rPr>
          <w:rFonts w:ascii="Arial" w:hAnsi="Arial" w:cs="Arial"/>
        </w:rPr>
        <w:t>sdílet pouze s vázaným zástupcem podle § 2 odst. 4</w:t>
      </w:r>
      <w:r w:rsidR="00E24D5A" w:rsidRPr="00342304">
        <w:rPr>
          <w:rFonts w:ascii="Arial" w:hAnsi="Arial" w:cs="Arial"/>
        </w:rPr>
        <w:t xml:space="preserve"> AML zákona</w:t>
      </w:r>
      <w:r w:rsidRPr="00342304">
        <w:rPr>
          <w:rFonts w:ascii="Arial" w:hAnsi="Arial" w:cs="Arial"/>
        </w:rPr>
        <w:t xml:space="preserve">. Vylučuje se tak možnost daná § 8 odst. 3 </w:t>
      </w:r>
      <w:proofErr w:type="spellStart"/>
      <w:r w:rsidRPr="00342304">
        <w:rPr>
          <w:rFonts w:ascii="Arial" w:hAnsi="Arial" w:cs="Arial"/>
        </w:rPr>
        <w:t>ZoOO</w:t>
      </w:r>
      <w:proofErr w:type="spellEnd"/>
      <w:r w:rsidRPr="00342304">
        <w:rPr>
          <w:rFonts w:ascii="Arial" w:hAnsi="Arial" w:cs="Arial"/>
        </w:rPr>
        <w:t xml:space="preserve">. </w:t>
      </w:r>
      <w:r w:rsidR="00C02F10" w:rsidRPr="00342304">
        <w:rPr>
          <w:rFonts w:ascii="Arial" w:hAnsi="Arial" w:cs="Arial"/>
        </w:rPr>
        <w:t>Ačkoliv to není explicitně uvedeno, vnitřní oznamovací systém m</w:t>
      </w:r>
      <w:r w:rsidR="00B74B32" w:rsidRPr="00342304">
        <w:rPr>
          <w:rFonts w:ascii="Arial" w:hAnsi="Arial" w:cs="Arial"/>
        </w:rPr>
        <w:t>ů</w:t>
      </w:r>
      <w:r w:rsidR="00C02F10" w:rsidRPr="00342304">
        <w:rPr>
          <w:rFonts w:ascii="Arial" w:hAnsi="Arial" w:cs="Arial"/>
        </w:rPr>
        <w:t>ž</w:t>
      </w:r>
      <w:r w:rsidR="00B74B32" w:rsidRPr="00342304">
        <w:rPr>
          <w:rFonts w:ascii="Arial" w:hAnsi="Arial" w:cs="Arial"/>
        </w:rPr>
        <w:t>e</w:t>
      </w:r>
      <w:r w:rsidR="00C02F10" w:rsidRPr="00342304">
        <w:rPr>
          <w:rFonts w:ascii="Arial" w:hAnsi="Arial" w:cs="Arial"/>
        </w:rPr>
        <w:t xml:space="preserve"> být</w:t>
      </w:r>
      <w:r w:rsidR="00B74B32" w:rsidRPr="00342304">
        <w:rPr>
          <w:rFonts w:ascii="Arial" w:hAnsi="Arial" w:cs="Arial"/>
        </w:rPr>
        <w:t xml:space="preserve"> sdílen v rámci skupiny </w:t>
      </w:r>
      <w:r w:rsidR="00B27D16" w:rsidRPr="00342304">
        <w:rPr>
          <w:rFonts w:ascii="Arial" w:hAnsi="Arial" w:cs="Arial"/>
        </w:rPr>
        <w:t>ve smyslu § 21 odst. 7 AML zákona.</w:t>
      </w:r>
      <w:r w:rsidR="00DB227C" w:rsidRPr="00342304">
        <w:rPr>
          <w:rStyle w:val="Znakapoznpodarou"/>
          <w:rFonts w:ascii="Arial" w:hAnsi="Arial" w:cs="Arial"/>
        </w:rPr>
        <w:footnoteReference w:id="2"/>
      </w:r>
      <w:r w:rsidR="00B27D16" w:rsidRPr="00342304">
        <w:rPr>
          <w:rFonts w:ascii="Arial" w:hAnsi="Arial" w:cs="Arial"/>
        </w:rPr>
        <w:t xml:space="preserve"> </w:t>
      </w:r>
    </w:p>
    <w:p w14:paraId="1E1D974B" w14:textId="6BA67E4F" w:rsidR="00AE5CE4" w:rsidRPr="00342304" w:rsidRDefault="00AE5CE4" w:rsidP="00C66B07">
      <w:pPr>
        <w:pStyle w:val="Odstavecseseznamem"/>
        <w:numPr>
          <w:ilvl w:val="0"/>
          <w:numId w:val="1"/>
        </w:numPr>
        <w:jc w:val="both"/>
        <w:rPr>
          <w:rFonts w:ascii="Arial" w:hAnsi="Arial" w:cs="Arial"/>
        </w:rPr>
      </w:pPr>
      <w:r w:rsidRPr="00342304">
        <w:rPr>
          <w:rFonts w:ascii="Arial" w:hAnsi="Arial" w:cs="Arial"/>
        </w:rPr>
        <w:t xml:space="preserve">Vnitřní oznamovací systém povinné osoby </w:t>
      </w:r>
      <w:r w:rsidRPr="00342304">
        <w:rPr>
          <w:rFonts w:ascii="Arial" w:hAnsi="Arial" w:cs="Arial"/>
          <w:b/>
        </w:rPr>
        <w:t>musí umožnit podat oznámení</w:t>
      </w:r>
      <w:r w:rsidRPr="00342304">
        <w:rPr>
          <w:rFonts w:ascii="Arial" w:hAnsi="Arial" w:cs="Arial"/>
        </w:rPr>
        <w:t xml:space="preserve"> zaměstnanc</w:t>
      </w:r>
      <w:r w:rsidR="00880887" w:rsidRPr="00342304">
        <w:rPr>
          <w:rFonts w:ascii="Arial" w:hAnsi="Arial" w:cs="Arial"/>
        </w:rPr>
        <w:t>em</w:t>
      </w:r>
      <w:r w:rsidRPr="00342304">
        <w:rPr>
          <w:rFonts w:ascii="Arial" w:hAnsi="Arial" w:cs="Arial"/>
        </w:rPr>
        <w:t xml:space="preserve"> a fyzick</w:t>
      </w:r>
      <w:r w:rsidR="00880887" w:rsidRPr="00342304">
        <w:rPr>
          <w:rFonts w:ascii="Arial" w:hAnsi="Arial" w:cs="Arial"/>
        </w:rPr>
        <w:t>ou</w:t>
      </w:r>
      <w:r w:rsidRPr="00342304">
        <w:rPr>
          <w:rFonts w:ascii="Arial" w:hAnsi="Arial" w:cs="Arial"/>
        </w:rPr>
        <w:t xml:space="preserve"> osob</w:t>
      </w:r>
      <w:r w:rsidR="00880887" w:rsidRPr="00342304">
        <w:rPr>
          <w:rFonts w:ascii="Arial" w:hAnsi="Arial" w:cs="Arial"/>
        </w:rPr>
        <w:t>ou</w:t>
      </w:r>
      <w:r w:rsidRPr="00342304">
        <w:rPr>
          <w:rFonts w:ascii="Arial" w:hAnsi="Arial" w:cs="Arial"/>
        </w:rPr>
        <w:t>, která je pro povinnou osobu činná jinak než v základním pracovněprávním vztahu</w:t>
      </w:r>
      <w:r w:rsidR="00880887" w:rsidRPr="00342304">
        <w:rPr>
          <w:rFonts w:ascii="Arial" w:hAnsi="Arial" w:cs="Arial"/>
        </w:rPr>
        <w:t>,</w:t>
      </w:r>
      <w:r w:rsidR="00875CD4" w:rsidRPr="00342304">
        <w:rPr>
          <w:rFonts w:ascii="Arial" w:hAnsi="Arial" w:cs="Arial"/>
        </w:rPr>
        <w:t xml:space="preserve"> </w:t>
      </w:r>
      <w:r w:rsidR="00880887" w:rsidRPr="00342304">
        <w:rPr>
          <w:rFonts w:ascii="Arial" w:hAnsi="Arial" w:cs="Arial"/>
          <w:b/>
        </w:rPr>
        <w:t>anonymně</w:t>
      </w:r>
      <w:r w:rsidR="00880887" w:rsidRPr="00342304">
        <w:rPr>
          <w:rFonts w:ascii="Arial" w:hAnsi="Arial" w:cs="Arial"/>
        </w:rPr>
        <w:t xml:space="preserve"> </w:t>
      </w:r>
      <w:r w:rsidR="00875CD4" w:rsidRPr="00342304">
        <w:rPr>
          <w:rFonts w:ascii="Arial" w:hAnsi="Arial" w:cs="Arial"/>
        </w:rPr>
        <w:t>(pro účely AML zákona se proto oznámením rozumí i anonymní oznámení)</w:t>
      </w:r>
      <w:r w:rsidRPr="00342304">
        <w:rPr>
          <w:rFonts w:ascii="Arial" w:hAnsi="Arial" w:cs="Arial"/>
        </w:rPr>
        <w:t xml:space="preserve">. </w:t>
      </w:r>
    </w:p>
    <w:p w14:paraId="7041C93F" w14:textId="77777777" w:rsidR="007422B5" w:rsidRPr="00342304" w:rsidRDefault="007422B5" w:rsidP="007422B5">
      <w:pPr>
        <w:pStyle w:val="Odstavecseseznamem"/>
        <w:jc w:val="both"/>
        <w:rPr>
          <w:rFonts w:ascii="Arial" w:hAnsi="Arial" w:cs="Arial"/>
        </w:rPr>
      </w:pPr>
    </w:p>
    <w:p w14:paraId="26D26E26" w14:textId="6D489435" w:rsidR="00C4711C" w:rsidRPr="00342304" w:rsidRDefault="00A25268" w:rsidP="00342304">
      <w:pPr>
        <w:pStyle w:val="Nadpis2"/>
        <w:numPr>
          <w:ilvl w:val="0"/>
          <w:numId w:val="5"/>
        </w:numPr>
        <w:spacing w:after="120"/>
        <w:ind w:left="425" w:hanging="425"/>
        <w:jc w:val="both"/>
        <w:rPr>
          <w:rFonts w:ascii="Arial" w:hAnsi="Arial" w:cs="Arial"/>
          <w:b/>
        </w:rPr>
      </w:pPr>
      <w:r w:rsidRPr="00342304">
        <w:rPr>
          <w:rFonts w:ascii="Arial" w:hAnsi="Arial" w:cs="Arial"/>
          <w:b/>
        </w:rPr>
        <w:lastRenderedPageBreak/>
        <w:t xml:space="preserve">Shrnutí </w:t>
      </w:r>
      <w:r w:rsidR="00A9675F" w:rsidRPr="00342304">
        <w:rPr>
          <w:rFonts w:ascii="Arial" w:hAnsi="Arial" w:cs="Arial"/>
          <w:b/>
        </w:rPr>
        <w:t xml:space="preserve">vybraných aspektů </w:t>
      </w:r>
      <w:r w:rsidRPr="00342304">
        <w:rPr>
          <w:rFonts w:ascii="Arial" w:hAnsi="Arial" w:cs="Arial"/>
          <w:b/>
        </w:rPr>
        <w:t xml:space="preserve">úpravy </w:t>
      </w:r>
      <w:proofErr w:type="spellStart"/>
      <w:r w:rsidRPr="00342304">
        <w:rPr>
          <w:rFonts w:ascii="Arial" w:hAnsi="Arial" w:cs="Arial"/>
          <w:b/>
        </w:rPr>
        <w:t>ZoOO</w:t>
      </w:r>
      <w:proofErr w:type="spellEnd"/>
      <w:r w:rsidRPr="00342304">
        <w:rPr>
          <w:rFonts w:ascii="Arial" w:hAnsi="Arial" w:cs="Arial"/>
          <w:b/>
        </w:rPr>
        <w:t xml:space="preserve"> dopadající na povinné osoby podle AML</w:t>
      </w:r>
      <w:r w:rsidR="00C02F10" w:rsidRPr="00342304">
        <w:rPr>
          <w:rFonts w:ascii="Arial" w:hAnsi="Arial" w:cs="Arial"/>
          <w:b/>
        </w:rPr>
        <w:t xml:space="preserve"> zákona</w:t>
      </w:r>
    </w:p>
    <w:p w14:paraId="71D86FCF" w14:textId="77777777" w:rsidR="002060DF" w:rsidRPr="00342304" w:rsidRDefault="002060DF" w:rsidP="004569FB">
      <w:pPr>
        <w:jc w:val="both"/>
        <w:rPr>
          <w:rFonts w:ascii="Arial" w:hAnsi="Arial" w:cs="Arial"/>
        </w:rPr>
      </w:pPr>
      <w:r w:rsidRPr="00342304">
        <w:rPr>
          <w:rFonts w:ascii="Arial" w:hAnsi="Arial" w:cs="Arial"/>
        </w:rPr>
        <w:t xml:space="preserve">Pokud jde o povinné osoby podle AML zákona, použije se vůči nim </w:t>
      </w:r>
      <w:proofErr w:type="spellStart"/>
      <w:r w:rsidRPr="00342304">
        <w:rPr>
          <w:rFonts w:ascii="Arial" w:hAnsi="Arial" w:cs="Arial"/>
        </w:rPr>
        <w:t>ZoOO</w:t>
      </w:r>
      <w:proofErr w:type="spellEnd"/>
      <w:r w:rsidRPr="00342304">
        <w:rPr>
          <w:rFonts w:ascii="Arial" w:hAnsi="Arial" w:cs="Arial"/>
        </w:rPr>
        <w:t xml:space="preserve"> subsidiárně. Níže uvádíme shrnutí vybraných aspektů, které se podle této obecné právní úpravy uplatní.</w:t>
      </w:r>
    </w:p>
    <w:p w14:paraId="17464765" w14:textId="77777777" w:rsidR="00A25268" w:rsidRPr="00342304" w:rsidRDefault="00EF6EF3" w:rsidP="004569FB">
      <w:pPr>
        <w:pStyle w:val="Odstavecseseznamem"/>
        <w:numPr>
          <w:ilvl w:val="0"/>
          <w:numId w:val="2"/>
        </w:numPr>
        <w:jc w:val="both"/>
        <w:rPr>
          <w:rFonts w:ascii="Arial" w:hAnsi="Arial" w:cs="Arial"/>
        </w:rPr>
      </w:pPr>
      <w:r w:rsidRPr="00342304">
        <w:rPr>
          <w:rFonts w:ascii="Arial" w:hAnsi="Arial" w:cs="Arial"/>
        </w:rPr>
        <w:t xml:space="preserve">V </w:t>
      </w:r>
      <w:r w:rsidR="00A25268" w:rsidRPr="00342304">
        <w:rPr>
          <w:rFonts w:ascii="Arial" w:hAnsi="Arial" w:cs="Arial"/>
        </w:rPr>
        <w:t xml:space="preserve">§ 2 </w:t>
      </w:r>
      <w:proofErr w:type="spellStart"/>
      <w:r w:rsidR="00A25268" w:rsidRPr="00342304">
        <w:rPr>
          <w:rFonts w:ascii="Arial" w:hAnsi="Arial" w:cs="Arial"/>
        </w:rPr>
        <w:t>ZoOO</w:t>
      </w:r>
      <w:proofErr w:type="spellEnd"/>
      <w:r w:rsidR="00A25268" w:rsidRPr="00342304">
        <w:rPr>
          <w:rFonts w:ascii="Arial" w:hAnsi="Arial" w:cs="Arial"/>
        </w:rPr>
        <w:t xml:space="preserve"> </w:t>
      </w:r>
      <w:r w:rsidRPr="00342304">
        <w:rPr>
          <w:rFonts w:ascii="Arial" w:hAnsi="Arial" w:cs="Arial"/>
        </w:rPr>
        <w:t>je vymezeno</w:t>
      </w:r>
      <w:r w:rsidR="00A25268" w:rsidRPr="00342304">
        <w:rPr>
          <w:rFonts w:ascii="Arial" w:hAnsi="Arial" w:cs="Arial"/>
        </w:rPr>
        <w:t xml:space="preserve"> </w:t>
      </w:r>
      <w:r w:rsidR="00A25268" w:rsidRPr="00342304">
        <w:rPr>
          <w:rFonts w:ascii="Arial" w:hAnsi="Arial" w:cs="Arial"/>
          <w:b/>
        </w:rPr>
        <w:t>oznámení</w:t>
      </w:r>
      <w:r w:rsidR="00A25268" w:rsidRPr="00342304">
        <w:rPr>
          <w:rFonts w:ascii="Arial" w:hAnsi="Arial" w:cs="Arial"/>
        </w:rPr>
        <w:t xml:space="preserve">, čili podnět, jehož příjem a zpracování je </w:t>
      </w:r>
      <w:r w:rsidRPr="00342304">
        <w:rPr>
          <w:rFonts w:ascii="Arial" w:hAnsi="Arial" w:cs="Arial"/>
        </w:rPr>
        <w:t xml:space="preserve">účelem vnitřního oznamovacího systému. </w:t>
      </w:r>
    </w:p>
    <w:p w14:paraId="7E2DB671" w14:textId="77777777" w:rsidR="00EF6EF3" w:rsidRPr="00342304" w:rsidRDefault="00EF6EF3" w:rsidP="004569FB">
      <w:pPr>
        <w:pStyle w:val="Odstavecseseznamem"/>
        <w:numPr>
          <w:ilvl w:val="0"/>
          <w:numId w:val="2"/>
        </w:numPr>
        <w:jc w:val="both"/>
        <w:rPr>
          <w:rFonts w:ascii="Arial" w:hAnsi="Arial" w:cs="Arial"/>
        </w:rPr>
      </w:pPr>
      <w:r w:rsidRPr="00342304">
        <w:rPr>
          <w:rFonts w:ascii="Arial" w:hAnsi="Arial" w:cs="Arial"/>
        </w:rPr>
        <w:t xml:space="preserve">V § 4 odst. 1 </w:t>
      </w:r>
      <w:proofErr w:type="spellStart"/>
      <w:r w:rsidRPr="00342304">
        <w:rPr>
          <w:rFonts w:ascii="Arial" w:hAnsi="Arial" w:cs="Arial"/>
        </w:rPr>
        <w:t>ZoOO</w:t>
      </w:r>
      <w:proofErr w:type="spellEnd"/>
      <w:r w:rsidRPr="00342304">
        <w:rPr>
          <w:rFonts w:ascii="Arial" w:hAnsi="Arial" w:cs="Arial"/>
        </w:rPr>
        <w:t xml:space="preserve"> jsou vymezena </w:t>
      </w:r>
      <w:r w:rsidRPr="00342304">
        <w:rPr>
          <w:rFonts w:ascii="Arial" w:hAnsi="Arial" w:cs="Arial"/>
          <w:b/>
        </w:rPr>
        <w:t>odvetná opatření</w:t>
      </w:r>
      <w:r w:rsidRPr="00342304">
        <w:rPr>
          <w:rFonts w:ascii="Arial" w:hAnsi="Arial" w:cs="Arial"/>
        </w:rPr>
        <w:t>. V § 4 odst. 2 jsou vymezeny osoby, jež odvetnému opatření</w:t>
      </w:r>
      <w:r w:rsidR="00410945" w:rsidRPr="00342304">
        <w:rPr>
          <w:rFonts w:ascii="Arial" w:hAnsi="Arial" w:cs="Arial"/>
        </w:rPr>
        <w:t xml:space="preserve"> nesmějí být vystaveny</w:t>
      </w:r>
      <w:r w:rsidRPr="00342304">
        <w:rPr>
          <w:rFonts w:ascii="Arial" w:hAnsi="Arial" w:cs="Arial"/>
        </w:rPr>
        <w:t xml:space="preserve">. </w:t>
      </w:r>
    </w:p>
    <w:p w14:paraId="3ABD1B91" w14:textId="77777777" w:rsidR="00EF6EF3" w:rsidRPr="00342304" w:rsidRDefault="00EF6EF3" w:rsidP="004569FB">
      <w:pPr>
        <w:pStyle w:val="Odstavecseseznamem"/>
        <w:numPr>
          <w:ilvl w:val="0"/>
          <w:numId w:val="2"/>
        </w:numPr>
        <w:jc w:val="both"/>
        <w:rPr>
          <w:rFonts w:ascii="Arial" w:hAnsi="Arial" w:cs="Arial"/>
        </w:rPr>
      </w:pPr>
      <w:r w:rsidRPr="00342304">
        <w:rPr>
          <w:rFonts w:ascii="Arial" w:hAnsi="Arial" w:cs="Arial"/>
        </w:rPr>
        <w:t xml:space="preserve">V § 9 odst. 1 </w:t>
      </w:r>
      <w:proofErr w:type="spellStart"/>
      <w:r w:rsidRPr="00342304">
        <w:rPr>
          <w:rFonts w:ascii="Arial" w:hAnsi="Arial" w:cs="Arial"/>
        </w:rPr>
        <w:t>ZoOO</w:t>
      </w:r>
      <w:proofErr w:type="spellEnd"/>
      <w:r w:rsidRPr="00342304">
        <w:rPr>
          <w:rFonts w:ascii="Arial" w:hAnsi="Arial" w:cs="Arial"/>
        </w:rPr>
        <w:t xml:space="preserve"> je stanovena povinnost určit příslušnou osobu nebo příslušné osoby k výkonu činnosti podle § 11</w:t>
      </w:r>
      <w:r w:rsidR="00575AAC" w:rsidRPr="00342304">
        <w:rPr>
          <w:rFonts w:ascii="Arial" w:hAnsi="Arial" w:cs="Arial"/>
        </w:rPr>
        <w:t xml:space="preserve"> </w:t>
      </w:r>
      <w:proofErr w:type="spellStart"/>
      <w:r w:rsidR="00575AAC" w:rsidRPr="00342304">
        <w:rPr>
          <w:rFonts w:ascii="Arial" w:hAnsi="Arial" w:cs="Arial"/>
        </w:rPr>
        <w:t>ZoOO</w:t>
      </w:r>
      <w:proofErr w:type="spellEnd"/>
      <w:r w:rsidR="00575AAC" w:rsidRPr="00342304">
        <w:rPr>
          <w:rFonts w:ascii="Arial" w:hAnsi="Arial" w:cs="Arial"/>
        </w:rPr>
        <w:t>.</w:t>
      </w:r>
      <w:r w:rsidR="00410945" w:rsidRPr="00342304">
        <w:rPr>
          <w:rFonts w:ascii="Arial" w:hAnsi="Arial" w:cs="Arial"/>
        </w:rPr>
        <w:t xml:space="preserve"> Podle tohoto ustanovení </w:t>
      </w:r>
      <w:r w:rsidR="00410945" w:rsidRPr="00342304">
        <w:rPr>
          <w:rFonts w:ascii="Arial" w:hAnsi="Arial" w:cs="Arial"/>
          <w:b/>
        </w:rPr>
        <w:t>příslušná osoba</w:t>
      </w:r>
      <w:r w:rsidR="00B014C1" w:rsidRPr="00342304">
        <w:rPr>
          <w:rStyle w:val="Znakapoznpodarou"/>
          <w:rFonts w:ascii="Arial" w:hAnsi="Arial" w:cs="Arial"/>
          <w:b/>
        </w:rPr>
        <w:footnoteReference w:id="3"/>
      </w:r>
    </w:p>
    <w:p w14:paraId="03D74FBD" w14:textId="77777777" w:rsidR="00410945" w:rsidRPr="00342304" w:rsidRDefault="00410945" w:rsidP="004569FB">
      <w:pPr>
        <w:pStyle w:val="Odstavecseseznamem"/>
        <w:numPr>
          <w:ilvl w:val="1"/>
          <w:numId w:val="2"/>
        </w:numPr>
        <w:ind w:left="993" w:hanging="284"/>
        <w:jc w:val="both"/>
        <w:rPr>
          <w:rFonts w:ascii="Arial" w:hAnsi="Arial" w:cs="Arial"/>
        </w:rPr>
      </w:pPr>
      <w:r w:rsidRPr="00342304">
        <w:rPr>
          <w:rFonts w:ascii="Arial" w:hAnsi="Arial" w:cs="Arial"/>
        </w:rPr>
        <w:t>přijímá a posuzuje důvodnost oznámení podaného prostřednictvím vnitřního oznamovacího systému,</w:t>
      </w:r>
      <w:r w:rsidR="000B72F5" w:rsidRPr="00342304">
        <w:rPr>
          <w:rFonts w:ascii="Arial" w:hAnsi="Arial" w:cs="Arial"/>
        </w:rPr>
        <w:t xml:space="preserve"> </w:t>
      </w:r>
    </w:p>
    <w:p w14:paraId="761AB2C4" w14:textId="77777777" w:rsidR="00410945" w:rsidRPr="00342304" w:rsidRDefault="00410945" w:rsidP="004569FB">
      <w:pPr>
        <w:pStyle w:val="Odstavecseseznamem"/>
        <w:numPr>
          <w:ilvl w:val="1"/>
          <w:numId w:val="2"/>
        </w:numPr>
        <w:ind w:left="993" w:hanging="284"/>
        <w:jc w:val="both"/>
        <w:rPr>
          <w:rFonts w:ascii="Arial" w:hAnsi="Arial" w:cs="Arial"/>
        </w:rPr>
      </w:pPr>
      <w:r w:rsidRPr="00342304">
        <w:rPr>
          <w:rFonts w:ascii="Arial" w:hAnsi="Arial" w:cs="Arial"/>
        </w:rPr>
        <w:t>navrhuje povinné osobě opatření k nápravě nebo předejití protiprávnímu stavu v návaznosti na podané oznámení, ledaže by tímto postupem mohlo dojít k prozrazení totožnosti oznamovatele nebo osoby podle § 4 odst. 2 písm. a) až h)</w:t>
      </w:r>
      <w:r w:rsidRPr="00342304">
        <w:rPr>
          <w:rStyle w:val="Znakapoznpodarou"/>
          <w:rFonts w:ascii="Arial" w:hAnsi="Arial" w:cs="Arial"/>
        </w:rPr>
        <w:footnoteReference w:id="4"/>
      </w:r>
      <w:r w:rsidRPr="00342304">
        <w:rPr>
          <w:rFonts w:ascii="Arial" w:hAnsi="Arial" w:cs="Arial"/>
        </w:rPr>
        <w:t>,</w:t>
      </w:r>
      <w:r w:rsidR="000B72F5" w:rsidRPr="00342304">
        <w:rPr>
          <w:rFonts w:ascii="Arial" w:hAnsi="Arial" w:cs="Arial"/>
        </w:rPr>
        <w:t xml:space="preserve"> </w:t>
      </w:r>
    </w:p>
    <w:p w14:paraId="7948F060" w14:textId="77777777" w:rsidR="00410945" w:rsidRPr="00342304" w:rsidRDefault="00410945" w:rsidP="004569FB">
      <w:pPr>
        <w:pStyle w:val="Odstavecseseznamem"/>
        <w:numPr>
          <w:ilvl w:val="1"/>
          <w:numId w:val="2"/>
        </w:numPr>
        <w:ind w:left="993" w:hanging="284"/>
        <w:jc w:val="both"/>
        <w:rPr>
          <w:rFonts w:ascii="Arial" w:hAnsi="Arial" w:cs="Arial"/>
        </w:rPr>
      </w:pPr>
      <w:r w:rsidRPr="00342304">
        <w:rPr>
          <w:rFonts w:ascii="Arial" w:hAnsi="Arial" w:cs="Arial"/>
        </w:rPr>
        <w:t xml:space="preserve">plní pokyny povinné osoby, ledaže ohrožují nebo maří výkon její činnosti podle </w:t>
      </w:r>
      <w:proofErr w:type="spellStart"/>
      <w:r w:rsidRPr="00342304">
        <w:rPr>
          <w:rFonts w:ascii="Arial" w:hAnsi="Arial" w:cs="Arial"/>
        </w:rPr>
        <w:t>ZoOO</w:t>
      </w:r>
      <w:proofErr w:type="spellEnd"/>
      <w:r w:rsidRPr="00342304">
        <w:rPr>
          <w:rFonts w:ascii="Arial" w:hAnsi="Arial" w:cs="Arial"/>
        </w:rPr>
        <w:t>,</w:t>
      </w:r>
      <w:r w:rsidR="000B72F5" w:rsidRPr="00342304">
        <w:rPr>
          <w:rFonts w:ascii="Arial" w:hAnsi="Arial" w:cs="Arial"/>
        </w:rPr>
        <w:t xml:space="preserve"> </w:t>
      </w:r>
    </w:p>
    <w:p w14:paraId="7E3A97B8" w14:textId="77777777" w:rsidR="00410945" w:rsidRPr="00342304" w:rsidRDefault="00410945" w:rsidP="004569FB">
      <w:pPr>
        <w:pStyle w:val="Odstavecseseznamem"/>
        <w:numPr>
          <w:ilvl w:val="1"/>
          <w:numId w:val="2"/>
        </w:numPr>
        <w:ind w:left="993" w:hanging="284"/>
        <w:jc w:val="both"/>
        <w:rPr>
          <w:rFonts w:ascii="Arial" w:hAnsi="Arial" w:cs="Arial"/>
        </w:rPr>
      </w:pPr>
      <w:r w:rsidRPr="00342304">
        <w:rPr>
          <w:rFonts w:ascii="Arial" w:hAnsi="Arial" w:cs="Arial"/>
        </w:rPr>
        <w:t xml:space="preserve">postupuje při výkonu své činnosti podle </w:t>
      </w:r>
      <w:proofErr w:type="spellStart"/>
      <w:r w:rsidRPr="00342304">
        <w:rPr>
          <w:rFonts w:ascii="Arial" w:hAnsi="Arial" w:cs="Arial"/>
        </w:rPr>
        <w:t>ZoOO</w:t>
      </w:r>
      <w:proofErr w:type="spellEnd"/>
      <w:r w:rsidRPr="00342304">
        <w:rPr>
          <w:rFonts w:ascii="Arial" w:hAnsi="Arial" w:cs="Arial"/>
        </w:rPr>
        <w:t xml:space="preserve"> nestranně,</w:t>
      </w:r>
    </w:p>
    <w:p w14:paraId="28DB6FFF" w14:textId="77777777" w:rsidR="00410945" w:rsidRPr="00342304" w:rsidRDefault="00410945" w:rsidP="004569FB">
      <w:pPr>
        <w:pStyle w:val="Odstavecseseznamem"/>
        <w:numPr>
          <w:ilvl w:val="1"/>
          <w:numId w:val="2"/>
        </w:numPr>
        <w:ind w:left="993" w:hanging="284"/>
        <w:jc w:val="both"/>
        <w:rPr>
          <w:rFonts w:ascii="Arial" w:hAnsi="Arial" w:cs="Arial"/>
        </w:rPr>
      </w:pPr>
      <w:r w:rsidRPr="00342304">
        <w:rPr>
          <w:rFonts w:ascii="Arial" w:hAnsi="Arial" w:cs="Arial"/>
        </w:rPr>
        <w:t xml:space="preserve">zachovává mlčenlivost o skutečnostech, o kterých se dozvěděla při výkonu své činnosti podle </w:t>
      </w:r>
      <w:proofErr w:type="spellStart"/>
      <w:r w:rsidRPr="00342304">
        <w:rPr>
          <w:rFonts w:ascii="Arial" w:hAnsi="Arial" w:cs="Arial"/>
        </w:rPr>
        <w:t>ZoOO</w:t>
      </w:r>
      <w:proofErr w:type="spellEnd"/>
      <w:r w:rsidRPr="00342304">
        <w:rPr>
          <w:rFonts w:ascii="Arial" w:hAnsi="Arial" w:cs="Arial"/>
        </w:rPr>
        <w:t xml:space="preserve">, a to i po ukončení výkonu této činnosti, pokud </w:t>
      </w:r>
      <w:proofErr w:type="spellStart"/>
      <w:r w:rsidR="00575AAC" w:rsidRPr="00342304">
        <w:rPr>
          <w:rFonts w:ascii="Arial" w:hAnsi="Arial" w:cs="Arial"/>
        </w:rPr>
        <w:t>ZoOO</w:t>
      </w:r>
      <w:proofErr w:type="spellEnd"/>
      <w:r w:rsidR="00575AAC" w:rsidRPr="00342304">
        <w:rPr>
          <w:rFonts w:ascii="Arial" w:hAnsi="Arial" w:cs="Arial"/>
        </w:rPr>
        <w:t xml:space="preserve"> </w:t>
      </w:r>
      <w:r w:rsidRPr="00342304">
        <w:rPr>
          <w:rFonts w:ascii="Arial" w:hAnsi="Arial" w:cs="Arial"/>
        </w:rPr>
        <w:t>nestanoví jinak</w:t>
      </w:r>
      <w:r w:rsidR="00575AAC" w:rsidRPr="00342304">
        <w:rPr>
          <w:rStyle w:val="Znakapoznpodarou"/>
          <w:rFonts w:ascii="Arial" w:hAnsi="Arial" w:cs="Arial"/>
        </w:rPr>
        <w:footnoteReference w:id="5"/>
      </w:r>
      <w:r w:rsidRPr="00342304">
        <w:rPr>
          <w:rFonts w:ascii="Arial" w:hAnsi="Arial" w:cs="Arial"/>
        </w:rPr>
        <w:t>.</w:t>
      </w:r>
      <w:r w:rsidR="000B72F5" w:rsidRPr="00342304">
        <w:rPr>
          <w:rFonts w:ascii="Arial" w:hAnsi="Arial" w:cs="Arial"/>
        </w:rPr>
        <w:t xml:space="preserve"> </w:t>
      </w:r>
    </w:p>
    <w:p w14:paraId="056450BF" w14:textId="77777777" w:rsidR="00EF6EF3" w:rsidRPr="00342304" w:rsidRDefault="00EF6EF3" w:rsidP="004569FB">
      <w:pPr>
        <w:pStyle w:val="Odstavecseseznamem"/>
        <w:numPr>
          <w:ilvl w:val="0"/>
          <w:numId w:val="2"/>
        </w:numPr>
        <w:jc w:val="both"/>
        <w:rPr>
          <w:rFonts w:ascii="Arial" w:hAnsi="Arial" w:cs="Arial"/>
        </w:rPr>
      </w:pPr>
      <w:r w:rsidRPr="00342304">
        <w:rPr>
          <w:rFonts w:ascii="Arial" w:hAnsi="Arial" w:cs="Arial"/>
        </w:rPr>
        <w:t xml:space="preserve">V § 9 odst. 2 písm. </w:t>
      </w:r>
      <w:r w:rsidR="00BD1FF2" w:rsidRPr="00342304">
        <w:rPr>
          <w:rFonts w:ascii="Arial" w:hAnsi="Arial" w:cs="Arial"/>
        </w:rPr>
        <w:t xml:space="preserve">a) a § 12 odst. 1 </w:t>
      </w:r>
      <w:proofErr w:type="spellStart"/>
      <w:r w:rsidR="00BD1FF2" w:rsidRPr="00342304">
        <w:rPr>
          <w:rFonts w:ascii="Arial" w:hAnsi="Arial" w:cs="Arial"/>
        </w:rPr>
        <w:t>ZoOO</w:t>
      </w:r>
      <w:proofErr w:type="spellEnd"/>
      <w:r w:rsidR="00BD1FF2" w:rsidRPr="00342304">
        <w:rPr>
          <w:rFonts w:ascii="Arial" w:hAnsi="Arial" w:cs="Arial"/>
        </w:rPr>
        <w:t xml:space="preserve"> se stanoví </w:t>
      </w:r>
      <w:r w:rsidR="00BD1FF2" w:rsidRPr="00342304">
        <w:rPr>
          <w:rFonts w:ascii="Arial" w:hAnsi="Arial" w:cs="Arial"/>
          <w:b/>
        </w:rPr>
        <w:t>možné způsoby podání oznámení prostřednictvím vnitřního oznamovacího systému</w:t>
      </w:r>
      <w:r w:rsidR="00BD1FF2" w:rsidRPr="00342304">
        <w:rPr>
          <w:rFonts w:ascii="Arial" w:hAnsi="Arial" w:cs="Arial"/>
        </w:rPr>
        <w:t>:</w:t>
      </w:r>
      <w:r w:rsidR="00B634F1" w:rsidRPr="00342304">
        <w:rPr>
          <w:rFonts w:ascii="Arial" w:hAnsi="Arial" w:cs="Arial"/>
        </w:rPr>
        <w:t xml:space="preserve"> </w:t>
      </w:r>
    </w:p>
    <w:p w14:paraId="747A7152" w14:textId="77777777" w:rsidR="00BD1FF2" w:rsidRPr="00342304" w:rsidRDefault="00BD1FF2" w:rsidP="004569FB">
      <w:pPr>
        <w:pStyle w:val="Odstavecseseznamem"/>
        <w:numPr>
          <w:ilvl w:val="1"/>
          <w:numId w:val="2"/>
        </w:numPr>
        <w:ind w:left="1134" w:hanging="425"/>
        <w:jc w:val="both"/>
        <w:rPr>
          <w:rFonts w:ascii="Arial" w:hAnsi="Arial" w:cs="Arial"/>
        </w:rPr>
      </w:pPr>
      <w:r w:rsidRPr="00342304">
        <w:rPr>
          <w:rFonts w:ascii="Arial" w:hAnsi="Arial" w:cs="Arial"/>
        </w:rPr>
        <w:t>písemně (</w:t>
      </w:r>
      <w:r w:rsidR="00575AAC" w:rsidRPr="00342304">
        <w:rPr>
          <w:rFonts w:ascii="Arial" w:hAnsi="Arial" w:cs="Arial"/>
        </w:rPr>
        <w:t>v listinné podobě či elektronicky</w:t>
      </w:r>
      <w:r w:rsidRPr="00342304">
        <w:rPr>
          <w:rFonts w:ascii="Arial" w:hAnsi="Arial" w:cs="Arial"/>
        </w:rPr>
        <w:t>)</w:t>
      </w:r>
      <w:r w:rsidR="00575AAC" w:rsidRPr="00342304">
        <w:rPr>
          <w:rFonts w:ascii="Arial" w:hAnsi="Arial" w:cs="Arial"/>
        </w:rPr>
        <w:t>,</w:t>
      </w:r>
      <w:r w:rsidR="00B634F1" w:rsidRPr="00342304">
        <w:rPr>
          <w:rFonts w:ascii="Arial" w:hAnsi="Arial" w:cs="Arial"/>
        </w:rPr>
        <w:t xml:space="preserve"> </w:t>
      </w:r>
    </w:p>
    <w:p w14:paraId="185A5100" w14:textId="77777777" w:rsidR="00575AAC" w:rsidRPr="00342304" w:rsidRDefault="00575AAC" w:rsidP="004569FB">
      <w:pPr>
        <w:pStyle w:val="Odstavecseseznamem"/>
        <w:numPr>
          <w:ilvl w:val="1"/>
          <w:numId w:val="2"/>
        </w:numPr>
        <w:ind w:left="1134" w:hanging="425"/>
        <w:jc w:val="both"/>
        <w:rPr>
          <w:rFonts w:ascii="Arial" w:hAnsi="Arial" w:cs="Arial"/>
        </w:rPr>
      </w:pPr>
      <w:r w:rsidRPr="00342304">
        <w:rPr>
          <w:rFonts w:ascii="Arial" w:hAnsi="Arial" w:cs="Arial"/>
        </w:rPr>
        <w:t>ústně</w:t>
      </w:r>
      <w:r w:rsidR="00841283" w:rsidRPr="00342304">
        <w:rPr>
          <w:rStyle w:val="Znakapoznpodarou"/>
          <w:rFonts w:ascii="Arial" w:hAnsi="Arial" w:cs="Arial"/>
        </w:rPr>
        <w:footnoteReference w:id="6"/>
      </w:r>
      <w:r w:rsidRPr="00342304">
        <w:rPr>
          <w:rFonts w:ascii="Arial" w:hAnsi="Arial" w:cs="Arial"/>
        </w:rPr>
        <w:t>,</w:t>
      </w:r>
      <w:r w:rsidR="00B634F1" w:rsidRPr="00342304">
        <w:rPr>
          <w:rFonts w:ascii="Arial" w:hAnsi="Arial" w:cs="Arial"/>
        </w:rPr>
        <w:t xml:space="preserve"> </w:t>
      </w:r>
    </w:p>
    <w:p w14:paraId="5BE22A5D" w14:textId="77777777" w:rsidR="00575AAC" w:rsidRPr="00342304" w:rsidRDefault="00575AAC" w:rsidP="004569FB">
      <w:pPr>
        <w:pStyle w:val="Odstavecseseznamem"/>
        <w:numPr>
          <w:ilvl w:val="1"/>
          <w:numId w:val="2"/>
        </w:numPr>
        <w:ind w:left="1134" w:hanging="425"/>
        <w:jc w:val="both"/>
        <w:rPr>
          <w:rFonts w:ascii="Arial" w:hAnsi="Arial" w:cs="Arial"/>
        </w:rPr>
      </w:pPr>
      <w:r w:rsidRPr="00342304">
        <w:rPr>
          <w:rFonts w:ascii="Arial" w:hAnsi="Arial" w:cs="Arial"/>
        </w:rPr>
        <w:t>osobně</w:t>
      </w:r>
      <w:r w:rsidR="00E53348" w:rsidRPr="00342304">
        <w:rPr>
          <w:rFonts w:ascii="Arial" w:hAnsi="Arial" w:cs="Arial"/>
        </w:rPr>
        <w:t xml:space="preserve"> v přiměřené lhůtě nepřesahující 14 dnů</w:t>
      </w:r>
      <w:r w:rsidR="00E53348" w:rsidRPr="00342304">
        <w:rPr>
          <w:rStyle w:val="Znakapoznpodarou"/>
          <w:rFonts w:ascii="Arial" w:hAnsi="Arial" w:cs="Arial"/>
        </w:rPr>
        <w:footnoteReference w:id="7"/>
      </w:r>
      <w:r w:rsidRPr="00342304">
        <w:rPr>
          <w:rFonts w:ascii="Arial" w:hAnsi="Arial" w:cs="Arial"/>
        </w:rPr>
        <w:t>, požádá-li o to oznamovatel.</w:t>
      </w:r>
      <w:r w:rsidR="00B634F1" w:rsidRPr="00342304">
        <w:rPr>
          <w:rFonts w:ascii="Arial" w:hAnsi="Arial" w:cs="Arial"/>
        </w:rPr>
        <w:t xml:space="preserve"> </w:t>
      </w:r>
    </w:p>
    <w:p w14:paraId="0E8028ED" w14:textId="77777777" w:rsidR="004D789F" w:rsidRPr="00342304" w:rsidRDefault="004D789F" w:rsidP="004569FB">
      <w:pPr>
        <w:pStyle w:val="Odstavecseseznamem"/>
        <w:numPr>
          <w:ilvl w:val="0"/>
          <w:numId w:val="2"/>
        </w:numPr>
        <w:jc w:val="both"/>
        <w:rPr>
          <w:rFonts w:ascii="Arial" w:hAnsi="Arial" w:cs="Arial"/>
        </w:rPr>
      </w:pPr>
      <w:r w:rsidRPr="00342304">
        <w:rPr>
          <w:rFonts w:ascii="Arial" w:hAnsi="Arial" w:cs="Arial"/>
        </w:rPr>
        <w:t xml:space="preserve">V § 9 odst. 2 písm. b) </w:t>
      </w:r>
      <w:proofErr w:type="spellStart"/>
      <w:r w:rsidR="00B014C1" w:rsidRPr="00342304">
        <w:rPr>
          <w:rFonts w:ascii="Arial" w:hAnsi="Arial" w:cs="Arial"/>
        </w:rPr>
        <w:t>ZoOO</w:t>
      </w:r>
      <w:proofErr w:type="spellEnd"/>
      <w:r w:rsidR="00B014C1" w:rsidRPr="00342304">
        <w:rPr>
          <w:rFonts w:ascii="Arial" w:hAnsi="Arial" w:cs="Arial"/>
        </w:rPr>
        <w:t xml:space="preserve"> </w:t>
      </w:r>
      <w:r w:rsidRPr="00342304">
        <w:rPr>
          <w:rFonts w:ascii="Arial" w:hAnsi="Arial" w:cs="Arial"/>
        </w:rPr>
        <w:t xml:space="preserve">se stanoví povinnost </w:t>
      </w:r>
      <w:r w:rsidRPr="00342304">
        <w:rPr>
          <w:rFonts w:ascii="Arial" w:hAnsi="Arial" w:cs="Arial"/>
          <w:b/>
        </w:rPr>
        <w:t>uveřejnit způsobem umožňujícím dálkový přístup</w:t>
      </w:r>
      <w:r w:rsidR="00903A65" w:rsidRPr="00342304">
        <w:rPr>
          <w:rFonts w:ascii="Arial" w:hAnsi="Arial" w:cs="Arial"/>
          <w:b/>
        </w:rPr>
        <w:t xml:space="preserve"> informaci</w:t>
      </w:r>
      <w:r w:rsidRPr="00342304">
        <w:rPr>
          <w:rFonts w:ascii="Arial" w:hAnsi="Arial" w:cs="Arial"/>
        </w:rPr>
        <w:t>:</w:t>
      </w:r>
      <w:r w:rsidR="00B634F1" w:rsidRPr="00342304">
        <w:rPr>
          <w:rFonts w:ascii="Arial" w:hAnsi="Arial" w:cs="Arial"/>
        </w:rPr>
        <w:t xml:space="preserve"> </w:t>
      </w:r>
    </w:p>
    <w:p w14:paraId="65AEB83A" w14:textId="77777777" w:rsidR="004D789F" w:rsidRPr="00342304" w:rsidRDefault="00903A65" w:rsidP="004569FB">
      <w:pPr>
        <w:pStyle w:val="Odstavecseseznamem"/>
        <w:numPr>
          <w:ilvl w:val="1"/>
          <w:numId w:val="2"/>
        </w:numPr>
        <w:ind w:left="1134" w:hanging="425"/>
        <w:jc w:val="both"/>
        <w:rPr>
          <w:rFonts w:ascii="Arial" w:hAnsi="Arial" w:cs="Arial"/>
        </w:rPr>
      </w:pPr>
      <w:r w:rsidRPr="00342304">
        <w:rPr>
          <w:rFonts w:ascii="Arial" w:hAnsi="Arial" w:cs="Arial"/>
        </w:rPr>
        <w:t>o způsobech oznamování prostřednictvím vnitřního oznamovacího systému</w:t>
      </w:r>
      <w:r w:rsidR="00AF0B02" w:rsidRPr="00342304">
        <w:rPr>
          <w:rFonts w:ascii="Arial" w:hAnsi="Arial" w:cs="Arial"/>
        </w:rPr>
        <w:t xml:space="preserve"> a prostřednictvím </w:t>
      </w:r>
      <w:r w:rsidR="00A1577D" w:rsidRPr="00342304">
        <w:rPr>
          <w:rFonts w:ascii="Arial" w:hAnsi="Arial" w:cs="Arial"/>
        </w:rPr>
        <w:t>vnějšího oznamovacího systému</w:t>
      </w:r>
      <w:r w:rsidR="00AF0B02" w:rsidRPr="00342304">
        <w:rPr>
          <w:rStyle w:val="Znakapoznpodarou"/>
          <w:rFonts w:ascii="Arial" w:hAnsi="Arial" w:cs="Arial"/>
        </w:rPr>
        <w:footnoteReference w:id="8"/>
      </w:r>
      <w:r w:rsidRPr="00342304">
        <w:rPr>
          <w:rFonts w:ascii="Arial" w:hAnsi="Arial" w:cs="Arial"/>
        </w:rPr>
        <w:t>,</w:t>
      </w:r>
      <w:r w:rsidR="00B634F1" w:rsidRPr="00342304">
        <w:rPr>
          <w:rFonts w:ascii="Arial" w:hAnsi="Arial" w:cs="Arial"/>
        </w:rPr>
        <w:t xml:space="preserve"> </w:t>
      </w:r>
    </w:p>
    <w:p w14:paraId="7ADE88BF" w14:textId="77777777" w:rsidR="00903A65" w:rsidRPr="00342304" w:rsidRDefault="00903A65" w:rsidP="004569FB">
      <w:pPr>
        <w:pStyle w:val="Odstavecseseznamem"/>
        <w:numPr>
          <w:ilvl w:val="1"/>
          <w:numId w:val="2"/>
        </w:numPr>
        <w:ind w:left="1134" w:hanging="425"/>
        <w:jc w:val="both"/>
        <w:rPr>
          <w:rFonts w:ascii="Arial" w:hAnsi="Arial" w:cs="Arial"/>
        </w:rPr>
      </w:pPr>
      <w:r w:rsidRPr="00342304">
        <w:rPr>
          <w:rFonts w:ascii="Arial" w:hAnsi="Arial" w:cs="Arial"/>
        </w:rPr>
        <w:t>označení příslušné osoby, její telefonní číslo a adresu elektronické pošty nebo jinou adresu pro doručován</w:t>
      </w:r>
      <w:r w:rsidR="0039158A" w:rsidRPr="00342304">
        <w:rPr>
          <w:rFonts w:ascii="Arial" w:hAnsi="Arial" w:cs="Arial"/>
        </w:rPr>
        <w:t>í</w:t>
      </w:r>
      <w:r w:rsidRPr="00342304">
        <w:rPr>
          <w:rFonts w:ascii="Arial" w:hAnsi="Arial" w:cs="Arial"/>
        </w:rPr>
        <w:t>,</w:t>
      </w:r>
      <w:r w:rsidR="00B634F1" w:rsidRPr="00342304">
        <w:rPr>
          <w:rFonts w:ascii="Arial" w:hAnsi="Arial" w:cs="Arial"/>
        </w:rPr>
        <w:t xml:space="preserve"> </w:t>
      </w:r>
    </w:p>
    <w:p w14:paraId="4630F502" w14:textId="77777777" w:rsidR="00903A65" w:rsidRPr="00342304" w:rsidRDefault="00903A65" w:rsidP="004569FB">
      <w:pPr>
        <w:pStyle w:val="Odstavecseseznamem"/>
        <w:numPr>
          <w:ilvl w:val="1"/>
          <w:numId w:val="2"/>
        </w:numPr>
        <w:ind w:left="1134" w:hanging="425"/>
        <w:jc w:val="both"/>
        <w:rPr>
          <w:rFonts w:ascii="Arial" w:hAnsi="Arial" w:cs="Arial"/>
        </w:rPr>
      </w:pPr>
      <w:r w:rsidRPr="00342304">
        <w:rPr>
          <w:rFonts w:ascii="Arial" w:hAnsi="Arial" w:cs="Arial"/>
        </w:rPr>
        <w:t>zda povinná osoba vylučuje přijímání oznámení od osoby, která pro ni nevykonává práci nebo jinou obdobnou činnost podle § 2 odst. 3 písm. a), b), h) nebo i)</w:t>
      </w:r>
      <w:r w:rsidR="00A1577D" w:rsidRPr="00342304">
        <w:rPr>
          <w:rFonts w:ascii="Arial" w:hAnsi="Arial" w:cs="Arial"/>
        </w:rPr>
        <w:t xml:space="preserve"> </w:t>
      </w:r>
      <w:proofErr w:type="spellStart"/>
      <w:r w:rsidR="00A1577D" w:rsidRPr="00342304">
        <w:rPr>
          <w:rFonts w:ascii="Arial" w:hAnsi="Arial" w:cs="Arial"/>
        </w:rPr>
        <w:t>ZoOO</w:t>
      </w:r>
      <w:proofErr w:type="spellEnd"/>
      <w:r w:rsidRPr="00342304">
        <w:rPr>
          <w:rFonts w:ascii="Arial" w:hAnsi="Arial" w:cs="Arial"/>
        </w:rPr>
        <w:t>,</w:t>
      </w:r>
      <w:r w:rsidR="00B634F1" w:rsidRPr="00342304">
        <w:rPr>
          <w:rFonts w:ascii="Arial" w:hAnsi="Arial" w:cs="Arial"/>
        </w:rPr>
        <w:t xml:space="preserve"> </w:t>
      </w:r>
    </w:p>
    <w:p w14:paraId="5F341DAC" w14:textId="77777777" w:rsidR="00B014C1" w:rsidRPr="00342304" w:rsidRDefault="00B014C1" w:rsidP="004569FB">
      <w:pPr>
        <w:pStyle w:val="Odstavecseseznamem"/>
        <w:numPr>
          <w:ilvl w:val="0"/>
          <w:numId w:val="2"/>
        </w:numPr>
        <w:jc w:val="both"/>
        <w:rPr>
          <w:rFonts w:ascii="Arial" w:hAnsi="Arial" w:cs="Arial"/>
        </w:rPr>
      </w:pPr>
      <w:r w:rsidRPr="00342304">
        <w:rPr>
          <w:rFonts w:ascii="Arial" w:hAnsi="Arial" w:cs="Arial"/>
        </w:rPr>
        <w:t xml:space="preserve">V § 12 </w:t>
      </w:r>
      <w:proofErr w:type="spellStart"/>
      <w:r w:rsidRPr="00342304">
        <w:rPr>
          <w:rFonts w:ascii="Arial" w:hAnsi="Arial" w:cs="Arial"/>
        </w:rPr>
        <w:t>ZoOO</w:t>
      </w:r>
      <w:proofErr w:type="spellEnd"/>
      <w:r w:rsidRPr="00342304">
        <w:rPr>
          <w:rFonts w:ascii="Arial" w:hAnsi="Arial" w:cs="Arial"/>
        </w:rPr>
        <w:t xml:space="preserve"> se stanoví </w:t>
      </w:r>
      <w:r w:rsidRPr="00342304">
        <w:rPr>
          <w:rFonts w:ascii="Arial" w:hAnsi="Arial" w:cs="Arial"/>
          <w:b/>
        </w:rPr>
        <w:t xml:space="preserve">postup příslušné osoby po podání oznámení vnitřním oznamovacím systémem: </w:t>
      </w:r>
    </w:p>
    <w:p w14:paraId="6D63486B" w14:textId="77777777" w:rsidR="00B014C1" w:rsidRPr="00342304" w:rsidRDefault="00E53348" w:rsidP="004569FB">
      <w:pPr>
        <w:pStyle w:val="Odstavecseseznamem"/>
        <w:numPr>
          <w:ilvl w:val="1"/>
          <w:numId w:val="2"/>
        </w:numPr>
        <w:ind w:left="1134" w:hanging="425"/>
        <w:jc w:val="both"/>
        <w:rPr>
          <w:rFonts w:ascii="Arial" w:hAnsi="Arial" w:cs="Arial"/>
        </w:rPr>
      </w:pPr>
      <w:r w:rsidRPr="00342304">
        <w:rPr>
          <w:rFonts w:ascii="Arial" w:hAnsi="Arial" w:cs="Arial"/>
        </w:rPr>
        <w:lastRenderedPageBreak/>
        <w:t xml:space="preserve">Podle § 12 odst. 1 </w:t>
      </w:r>
      <w:proofErr w:type="spellStart"/>
      <w:r w:rsidRPr="00342304">
        <w:rPr>
          <w:rFonts w:ascii="Arial" w:hAnsi="Arial" w:cs="Arial"/>
        </w:rPr>
        <w:t>ZoOO</w:t>
      </w:r>
      <w:proofErr w:type="spellEnd"/>
      <w:r w:rsidRPr="00342304">
        <w:rPr>
          <w:rFonts w:ascii="Arial" w:hAnsi="Arial" w:cs="Arial"/>
        </w:rPr>
        <w:t xml:space="preserve"> příslušná osoba </w:t>
      </w:r>
      <w:r w:rsidR="001F3EF9" w:rsidRPr="00342304">
        <w:rPr>
          <w:rFonts w:ascii="Arial" w:hAnsi="Arial" w:cs="Arial"/>
          <w:b/>
        </w:rPr>
        <w:t>o přijetí oznámení vyrozumí oznamovatele</w:t>
      </w:r>
      <w:r w:rsidR="001F3EF9" w:rsidRPr="00342304">
        <w:rPr>
          <w:rFonts w:ascii="Arial" w:hAnsi="Arial" w:cs="Arial"/>
        </w:rPr>
        <w:t xml:space="preserve"> </w:t>
      </w:r>
      <w:r w:rsidRPr="00342304">
        <w:rPr>
          <w:rFonts w:ascii="Arial" w:hAnsi="Arial" w:cs="Arial"/>
        </w:rPr>
        <w:t xml:space="preserve">do 7 </w:t>
      </w:r>
      <w:r w:rsidR="001F3EF9" w:rsidRPr="00342304">
        <w:rPr>
          <w:rFonts w:ascii="Arial" w:hAnsi="Arial" w:cs="Arial"/>
        </w:rPr>
        <w:t>dnů, ledaže</w:t>
      </w:r>
    </w:p>
    <w:p w14:paraId="14DE1128" w14:textId="77777777" w:rsidR="001F3EF9" w:rsidRPr="00342304" w:rsidRDefault="001F3EF9" w:rsidP="004569FB">
      <w:pPr>
        <w:pStyle w:val="Odstavecseseznamem"/>
        <w:numPr>
          <w:ilvl w:val="2"/>
          <w:numId w:val="2"/>
        </w:numPr>
        <w:ind w:left="1701" w:hanging="283"/>
        <w:jc w:val="both"/>
        <w:rPr>
          <w:rFonts w:ascii="Arial" w:hAnsi="Arial" w:cs="Arial"/>
        </w:rPr>
      </w:pPr>
      <w:r w:rsidRPr="00342304">
        <w:rPr>
          <w:rFonts w:ascii="Arial" w:hAnsi="Arial" w:cs="Arial"/>
        </w:rPr>
        <w:t>oznamovatel výslovně požádal příslušnou osobu, aby ho o přijetí oznámení nevyrozumívala, nebo</w:t>
      </w:r>
    </w:p>
    <w:p w14:paraId="2644EEBE" w14:textId="77777777" w:rsidR="001F3EF9" w:rsidRPr="00342304" w:rsidRDefault="001F3EF9" w:rsidP="004569FB">
      <w:pPr>
        <w:pStyle w:val="Odstavecseseznamem"/>
        <w:numPr>
          <w:ilvl w:val="2"/>
          <w:numId w:val="2"/>
        </w:numPr>
        <w:ind w:left="1701" w:hanging="283"/>
        <w:jc w:val="both"/>
        <w:rPr>
          <w:rFonts w:ascii="Arial" w:hAnsi="Arial" w:cs="Arial"/>
        </w:rPr>
      </w:pPr>
      <w:r w:rsidRPr="00342304">
        <w:rPr>
          <w:rFonts w:ascii="Arial" w:hAnsi="Arial" w:cs="Arial"/>
        </w:rPr>
        <w:t>je zřejmé, že vyrozuměním o přijetí oznámení by došlo k prozrazení totožnosti oznamovatele jiné osobě.</w:t>
      </w:r>
    </w:p>
    <w:p w14:paraId="3D87C63E" w14:textId="77777777" w:rsidR="001F3EF9" w:rsidRPr="00342304" w:rsidRDefault="001F3EF9" w:rsidP="004569FB">
      <w:pPr>
        <w:pStyle w:val="Odstavecseseznamem"/>
        <w:numPr>
          <w:ilvl w:val="1"/>
          <w:numId w:val="2"/>
        </w:numPr>
        <w:ind w:left="1134" w:hanging="425"/>
        <w:jc w:val="both"/>
        <w:rPr>
          <w:rFonts w:ascii="Arial" w:hAnsi="Arial" w:cs="Arial"/>
        </w:rPr>
      </w:pPr>
      <w:r w:rsidRPr="00342304">
        <w:rPr>
          <w:rFonts w:ascii="Arial" w:hAnsi="Arial" w:cs="Arial"/>
        </w:rPr>
        <w:t xml:space="preserve">Podle § 12 odst. 3 </w:t>
      </w:r>
      <w:proofErr w:type="spellStart"/>
      <w:r w:rsidRPr="00342304">
        <w:rPr>
          <w:rFonts w:ascii="Arial" w:hAnsi="Arial" w:cs="Arial"/>
        </w:rPr>
        <w:t>ZoOO</w:t>
      </w:r>
      <w:proofErr w:type="spellEnd"/>
      <w:r w:rsidRPr="00342304">
        <w:rPr>
          <w:rFonts w:ascii="Arial" w:hAnsi="Arial" w:cs="Arial"/>
        </w:rPr>
        <w:t xml:space="preserve"> příslušná osoba </w:t>
      </w:r>
      <w:r w:rsidRPr="00342304">
        <w:rPr>
          <w:rFonts w:ascii="Arial" w:hAnsi="Arial" w:cs="Arial"/>
          <w:b/>
        </w:rPr>
        <w:t>posoudí důvodnost oznámení</w:t>
      </w:r>
      <w:r w:rsidRPr="00342304">
        <w:rPr>
          <w:rFonts w:ascii="Arial" w:hAnsi="Arial" w:cs="Arial"/>
        </w:rPr>
        <w:t xml:space="preserve"> a písemně vyrozumí oznamovatele o výsledcích posouzení do 30 dnů ode dne přijetí oznámení. V případech skutkově nebo právně složitých lze tuto lhůtu prodloužit až o 30 dnů, nejvýše však dvakrát. O prodloužení lhůty a důvodech pro její prodloužení příslušná osoba oznamovatele písemně vyrozumí před jejím uplynutím.</w:t>
      </w:r>
    </w:p>
    <w:p w14:paraId="1CCCFC7C" w14:textId="77777777" w:rsidR="001F3EF9" w:rsidRPr="00342304" w:rsidRDefault="001F3EF9" w:rsidP="004569FB">
      <w:pPr>
        <w:pStyle w:val="Odstavecseseznamem"/>
        <w:numPr>
          <w:ilvl w:val="1"/>
          <w:numId w:val="2"/>
        </w:numPr>
        <w:ind w:left="1134" w:hanging="425"/>
        <w:jc w:val="both"/>
        <w:rPr>
          <w:rFonts w:ascii="Arial" w:hAnsi="Arial" w:cs="Arial"/>
        </w:rPr>
      </w:pPr>
      <w:r w:rsidRPr="00342304">
        <w:rPr>
          <w:rFonts w:ascii="Arial" w:hAnsi="Arial" w:cs="Arial"/>
        </w:rPr>
        <w:t xml:space="preserve">Podle § 12 odst. 4 </w:t>
      </w:r>
      <w:proofErr w:type="spellStart"/>
      <w:r w:rsidRPr="00342304">
        <w:rPr>
          <w:rFonts w:ascii="Arial" w:hAnsi="Arial" w:cs="Arial"/>
        </w:rPr>
        <w:t>ZoOO</w:t>
      </w:r>
      <w:proofErr w:type="spellEnd"/>
      <w:r w:rsidRPr="00342304">
        <w:rPr>
          <w:rFonts w:ascii="Arial" w:hAnsi="Arial" w:cs="Arial"/>
        </w:rPr>
        <w:t xml:space="preserve"> zjistí-li příslušná osoba při posuzování důvodnosti oznámení, že </w:t>
      </w:r>
      <w:r w:rsidRPr="00342304">
        <w:rPr>
          <w:rFonts w:ascii="Arial" w:hAnsi="Arial" w:cs="Arial"/>
          <w:b/>
        </w:rPr>
        <w:t xml:space="preserve">nejde o oznámení podle </w:t>
      </w:r>
      <w:proofErr w:type="spellStart"/>
      <w:r w:rsidRPr="00342304">
        <w:rPr>
          <w:rFonts w:ascii="Arial" w:hAnsi="Arial" w:cs="Arial"/>
          <w:b/>
        </w:rPr>
        <w:t>ZoOO</w:t>
      </w:r>
      <w:proofErr w:type="spellEnd"/>
      <w:r w:rsidRPr="00342304">
        <w:rPr>
          <w:rFonts w:ascii="Arial" w:hAnsi="Arial" w:cs="Arial"/>
        </w:rPr>
        <w:t>, bez zbytečného odkladu o tom písemně vyrozumí oznamovatele.</w:t>
      </w:r>
    </w:p>
    <w:p w14:paraId="7EFEF137" w14:textId="5DCF819B" w:rsidR="001F3EF9" w:rsidRPr="00342304" w:rsidRDefault="001F3EF9" w:rsidP="004569FB">
      <w:pPr>
        <w:pStyle w:val="Odstavecseseznamem"/>
        <w:numPr>
          <w:ilvl w:val="1"/>
          <w:numId w:val="2"/>
        </w:numPr>
        <w:ind w:left="1134" w:hanging="425"/>
        <w:jc w:val="both"/>
        <w:rPr>
          <w:rFonts w:ascii="Arial" w:hAnsi="Arial" w:cs="Arial"/>
        </w:rPr>
      </w:pPr>
      <w:r w:rsidRPr="00342304">
        <w:rPr>
          <w:rFonts w:ascii="Arial" w:hAnsi="Arial" w:cs="Arial"/>
        </w:rPr>
        <w:t xml:space="preserve">Podle § 12 odst. 5 </w:t>
      </w:r>
      <w:proofErr w:type="spellStart"/>
      <w:r w:rsidRPr="00342304">
        <w:rPr>
          <w:rFonts w:ascii="Arial" w:hAnsi="Arial" w:cs="Arial"/>
        </w:rPr>
        <w:t>ZoOO</w:t>
      </w:r>
      <w:proofErr w:type="spellEnd"/>
      <w:r w:rsidRPr="00342304">
        <w:rPr>
          <w:rFonts w:ascii="Arial" w:hAnsi="Arial" w:cs="Arial"/>
        </w:rPr>
        <w:t xml:space="preserve"> </w:t>
      </w:r>
      <w:r w:rsidRPr="00342304">
        <w:rPr>
          <w:rFonts w:ascii="Arial" w:hAnsi="Arial" w:cs="Arial"/>
          <w:b/>
        </w:rPr>
        <w:t>je-li oznámení vyhodnoceno jako důvodné</w:t>
      </w:r>
      <w:r w:rsidRPr="00342304">
        <w:rPr>
          <w:rFonts w:ascii="Arial" w:hAnsi="Arial" w:cs="Arial"/>
        </w:rPr>
        <w:t xml:space="preserve">, příslušná osoba </w:t>
      </w:r>
      <w:r w:rsidR="00841283" w:rsidRPr="00342304">
        <w:rPr>
          <w:rFonts w:ascii="Arial" w:hAnsi="Arial" w:cs="Arial"/>
        </w:rPr>
        <w:t>povinné osobě</w:t>
      </w:r>
      <w:r w:rsidRPr="00342304">
        <w:rPr>
          <w:rFonts w:ascii="Arial" w:hAnsi="Arial" w:cs="Arial"/>
        </w:rPr>
        <w:t xml:space="preserve"> navrhne opatření k předejití nebo nápravě protiprávního stavu. Je-li oznámení podáno u příslušné osoby </w:t>
      </w:r>
      <w:r w:rsidR="00841283" w:rsidRPr="00342304">
        <w:rPr>
          <w:rFonts w:ascii="Arial" w:hAnsi="Arial" w:cs="Arial"/>
        </w:rPr>
        <w:t>povinné osoby, pro kterou</w:t>
      </w:r>
      <w:r w:rsidRPr="00342304">
        <w:rPr>
          <w:rFonts w:ascii="Arial" w:hAnsi="Arial" w:cs="Arial"/>
        </w:rPr>
        <w:t xml:space="preserve"> oznamovatel nevykonává práci nebo jinou obdobnou činnost, navrhuje příslušná osoba nápravná opatření osobě, pro kterou oznamovatel vykonává práci nebo jinou obdobnou činnost, nevylučuje-li to povaha věci. Nepřijme-li </w:t>
      </w:r>
      <w:r w:rsidR="00841283" w:rsidRPr="00342304">
        <w:rPr>
          <w:rFonts w:ascii="Arial" w:hAnsi="Arial" w:cs="Arial"/>
        </w:rPr>
        <w:t>povinná osoba</w:t>
      </w:r>
      <w:r w:rsidRPr="00342304">
        <w:rPr>
          <w:rFonts w:ascii="Arial" w:hAnsi="Arial" w:cs="Arial"/>
        </w:rPr>
        <w:t xml:space="preserve"> opatření navržené příslušnou osobou, přijme k předejití nebo nápravě protiprávního stavu jiné vhodné opatření; to neplatí, jde-li o opatření navržené jiné osobě než povinné</w:t>
      </w:r>
      <w:r w:rsidR="00E56FFA">
        <w:rPr>
          <w:rFonts w:ascii="Arial" w:hAnsi="Arial" w:cs="Arial"/>
        </w:rPr>
        <w:t xml:space="preserve"> osobě, která</w:t>
      </w:r>
      <w:r w:rsidRPr="00342304">
        <w:rPr>
          <w:rFonts w:ascii="Arial" w:hAnsi="Arial" w:cs="Arial"/>
        </w:rPr>
        <w:t xml:space="preserve"> tuto příslušnou osobu určil</w:t>
      </w:r>
      <w:r w:rsidR="00E56FFA">
        <w:rPr>
          <w:rFonts w:ascii="Arial" w:hAnsi="Arial" w:cs="Arial"/>
        </w:rPr>
        <w:t>a</w:t>
      </w:r>
      <w:r w:rsidRPr="00342304">
        <w:rPr>
          <w:rFonts w:ascii="Arial" w:hAnsi="Arial" w:cs="Arial"/>
        </w:rPr>
        <w:t xml:space="preserve">. O přijatém opatření </w:t>
      </w:r>
      <w:r w:rsidR="00841283" w:rsidRPr="00342304">
        <w:rPr>
          <w:rFonts w:ascii="Arial" w:hAnsi="Arial" w:cs="Arial"/>
        </w:rPr>
        <w:t>povinná osoba</w:t>
      </w:r>
      <w:r w:rsidRPr="00342304">
        <w:rPr>
          <w:rFonts w:ascii="Arial" w:hAnsi="Arial" w:cs="Arial"/>
        </w:rPr>
        <w:t xml:space="preserve"> neprodleně vyrozumí příslušnou osobu, která o něm bez zbytečného odkladu písemně vyrozumí oznamovatele. </w:t>
      </w:r>
    </w:p>
    <w:p w14:paraId="1578D8D3" w14:textId="77777777" w:rsidR="00841283" w:rsidRPr="00342304" w:rsidRDefault="00841283" w:rsidP="004569FB">
      <w:pPr>
        <w:pStyle w:val="Odstavecseseznamem"/>
        <w:numPr>
          <w:ilvl w:val="1"/>
          <w:numId w:val="2"/>
        </w:numPr>
        <w:ind w:left="1134" w:hanging="425"/>
        <w:jc w:val="both"/>
        <w:rPr>
          <w:rFonts w:ascii="Arial" w:hAnsi="Arial" w:cs="Arial"/>
        </w:rPr>
      </w:pPr>
      <w:r w:rsidRPr="00342304">
        <w:rPr>
          <w:rFonts w:ascii="Arial" w:hAnsi="Arial" w:cs="Arial"/>
        </w:rPr>
        <w:t xml:space="preserve">Podle § 12 odst. 6 </w:t>
      </w:r>
      <w:proofErr w:type="spellStart"/>
      <w:r w:rsidRPr="00342304">
        <w:rPr>
          <w:rFonts w:ascii="Arial" w:hAnsi="Arial" w:cs="Arial"/>
        </w:rPr>
        <w:t>ZoOO</w:t>
      </w:r>
      <w:proofErr w:type="spellEnd"/>
      <w:r w:rsidRPr="00342304">
        <w:rPr>
          <w:rFonts w:ascii="Arial" w:hAnsi="Arial" w:cs="Arial"/>
        </w:rPr>
        <w:t xml:space="preserve"> </w:t>
      </w:r>
      <w:r w:rsidRPr="00342304">
        <w:rPr>
          <w:rFonts w:ascii="Arial" w:hAnsi="Arial" w:cs="Arial"/>
          <w:b/>
        </w:rPr>
        <w:t>není-li oznámení vyhodnoceno jako důvodné</w:t>
      </w:r>
      <w:r w:rsidRPr="00342304">
        <w:rPr>
          <w:rFonts w:ascii="Arial" w:hAnsi="Arial" w:cs="Arial"/>
        </w:rPr>
        <w:t>, příslušná osoba bez zbytečného odkladu písemně vyrozumí oznamovatele o tom, že na základě skutečností uvedených v oznámení a z okolností, které jí jsou známy, neshledala podezření ze spáchání protiprávního jednání, nebo shledala, že oznámení se zakládá na nepravdivých informacích, a poučí oznamovatele o právu podat oznámení u orgánu veřejné moci.</w:t>
      </w:r>
    </w:p>
    <w:p w14:paraId="5822C448" w14:textId="77777777" w:rsidR="00841283" w:rsidRPr="00342304" w:rsidRDefault="00321DDD" w:rsidP="00E80B71">
      <w:pPr>
        <w:pStyle w:val="Odstavecseseznamem"/>
        <w:numPr>
          <w:ilvl w:val="0"/>
          <w:numId w:val="2"/>
        </w:numPr>
        <w:rPr>
          <w:rFonts w:ascii="Arial" w:hAnsi="Arial" w:cs="Arial"/>
        </w:rPr>
      </w:pPr>
      <w:r w:rsidRPr="00342304">
        <w:rPr>
          <w:rFonts w:ascii="Arial" w:hAnsi="Arial" w:cs="Arial"/>
          <w:b/>
        </w:rPr>
        <w:t>Povinnost mlčenlivosti o oznamovateli</w:t>
      </w:r>
      <w:r w:rsidRPr="00342304">
        <w:rPr>
          <w:rFonts w:ascii="Arial" w:hAnsi="Arial" w:cs="Arial"/>
        </w:rPr>
        <w:t xml:space="preserve"> je stanovena v § 20 </w:t>
      </w:r>
      <w:proofErr w:type="spellStart"/>
      <w:r w:rsidRPr="00342304">
        <w:rPr>
          <w:rFonts w:ascii="Arial" w:hAnsi="Arial" w:cs="Arial"/>
        </w:rPr>
        <w:t>ZoOO</w:t>
      </w:r>
      <w:proofErr w:type="spellEnd"/>
      <w:r w:rsidRPr="00342304">
        <w:rPr>
          <w:rFonts w:ascii="Arial" w:hAnsi="Arial" w:cs="Arial"/>
        </w:rPr>
        <w:t>:</w:t>
      </w:r>
    </w:p>
    <w:p w14:paraId="48D0EFBF" w14:textId="77777777" w:rsidR="00321DDD" w:rsidRPr="00342304" w:rsidRDefault="00321DDD" w:rsidP="004569FB">
      <w:pPr>
        <w:pStyle w:val="Odstavecseseznamem"/>
        <w:numPr>
          <w:ilvl w:val="1"/>
          <w:numId w:val="2"/>
        </w:numPr>
        <w:ind w:left="1134" w:hanging="425"/>
        <w:jc w:val="both"/>
        <w:rPr>
          <w:rFonts w:ascii="Arial" w:hAnsi="Arial" w:cs="Arial"/>
        </w:rPr>
      </w:pPr>
      <w:r w:rsidRPr="00342304">
        <w:rPr>
          <w:rFonts w:ascii="Arial" w:hAnsi="Arial" w:cs="Arial"/>
        </w:rPr>
        <w:t xml:space="preserve">Podle § 20 odst. 1 </w:t>
      </w:r>
      <w:proofErr w:type="spellStart"/>
      <w:r w:rsidRPr="00342304">
        <w:rPr>
          <w:rFonts w:ascii="Arial" w:hAnsi="Arial" w:cs="Arial"/>
        </w:rPr>
        <w:t>ZoOO</w:t>
      </w:r>
      <w:proofErr w:type="spellEnd"/>
      <w:r w:rsidRPr="00342304">
        <w:rPr>
          <w:rFonts w:ascii="Arial" w:hAnsi="Arial" w:cs="Arial"/>
        </w:rPr>
        <w:t xml:space="preserve"> příslušná osoba </w:t>
      </w:r>
      <w:r w:rsidRPr="00342304">
        <w:rPr>
          <w:rFonts w:ascii="Arial" w:hAnsi="Arial" w:cs="Arial"/>
          <w:b/>
        </w:rPr>
        <w:t>neposkytne informace, které by mohly zmařit nebo ohrozit účel podávání oznámení</w:t>
      </w:r>
      <w:r w:rsidRPr="00342304">
        <w:rPr>
          <w:rFonts w:ascii="Arial" w:hAnsi="Arial" w:cs="Arial"/>
        </w:rPr>
        <w:t xml:space="preserve">. Tuto povinnost má i třetí osoba, která získá přístup k oznámením nebo do evidence údajů o přijatých oznámeních v rozporu s § 21 odst. 3. </w:t>
      </w:r>
    </w:p>
    <w:p w14:paraId="128A5A51" w14:textId="77777777" w:rsidR="00321DDD" w:rsidRPr="00342304" w:rsidRDefault="00321DDD" w:rsidP="004569FB">
      <w:pPr>
        <w:pStyle w:val="Odstavecseseznamem"/>
        <w:numPr>
          <w:ilvl w:val="1"/>
          <w:numId w:val="2"/>
        </w:numPr>
        <w:ind w:left="1134" w:hanging="425"/>
        <w:jc w:val="both"/>
        <w:rPr>
          <w:rFonts w:ascii="Arial" w:hAnsi="Arial" w:cs="Arial"/>
        </w:rPr>
      </w:pPr>
      <w:r w:rsidRPr="00342304">
        <w:rPr>
          <w:rFonts w:ascii="Arial" w:hAnsi="Arial" w:cs="Arial"/>
        </w:rPr>
        <w:t xml:space="preserve">Podle § 20 odst. 2 </w:t>
      </w:r>
      <w:proofErr w:type="spellStart"/>
      <w:r w:rsidRPr="00342304">
        <w:rPr>
          <w:rFonts w:ascii="Arial" w:hAnsi="Arial" w:cs="Arial"/>
        </w:rPr>
        <w:t>ZoOO</w:t>
      </w:r>
      <w:proofErr w:type="spellEnd"/>
      <w:r w:rsidRPr="00342304">
        <w:rPr>
          <w:rFonts w:ascii="Arial" w:hAnsi="Arial" w:cs="Arial"/>
        </w:rPr>
        <w:t xml:space="preserve"> informace o totožnosti oznamovatele a osoby podle § 4 odst. 2 písm. a) až h) je možné </w:t>
      </w:r>
      <w:r w:rsidRPr="00342304">
        <w:rPr>
          <w:rFonts w:ascii="Arial" w:hAnsi="Arial" w:cs="Arial"/>
          <w:b/>
        </w:rPr>
        <w:t>poskytnout jen s jejich písemným souhlasem</w:t>
      </w:r>
      <w:r w:rsidRPr="00342304">
        <w:rPr>
          <w:rFonts w:ascii="Arial" w:hAnsi="Arial" w:cs="Arial"/>
        </w:rPr>
        <w:t>, ledaže je příslušná osoba povinna tyto informace poskytnout příslušným orgánům veřejné moci podle jiných právních předpisů.</w:t>
      </w:r>
    </w:p>
    <w:p w14:paraId="60B7866D" w14:textId="50CBCDBD" w:rsidR="00321DDD" w:rsidRPr="00342304" w:rsidRDefault="00321DDD" w:rsidP="004569FB">
      <w:pPr>
        <w:pStyle w:val="Odstavecseseznamem"/>
        <w:numPr>
          <w:ilvl w:val="1"/>
          <w:numId w:val="2"/>
        </w:numPr>
        <w:ind w:left="1134" w:hanging="425"/>
        <w:jc w:val="both"/>
        <w:rPr>
          <w:rFonts w:ascii="Arial" w:hAnsi="Arial" w:cs="Arial"/>
        </w:rPr>
      </w:pPr>
      <w:r w:rsidRPr="00342304">
        <w:rPr>
          <w:rFonts w:ascii="Arial" w:hAnsi="Arial" w:cs="Arial"/>
        </w:rPr>
        <w:t xml:space="preserve">Podle § 20 odst. 3 </w:t>
      </w:r>
      <w:proofErr w:type="spellStart"/>
      <w:r w:rsidRPr="00342304">
        <w:rPr>
          <w:rFonts w:ascii="Arial" w:hAnsi="Arial" w:cs="Arial"/>
        </w:rPr>
        <w:t>ZoOO</w:t>
      </w:r>
      <w:proofErr w:type="spellEnd"/>
      <w:r w:rsidRPr="00342304">
        <w:rPr>
          <w:rFonts w:ascii="Arial" w:hAnsi="Arial" w:cs="Arial"/>
        </w:rPr>
        <w:t xml:space="preserve"> p</w:t>
      </w:r>
      <w:r w:rsidR="006B4E39" w:rsidRPr="00342304">
        <w:rPr>
          <w:rFonts w:ascii="Arial" w:hAnsi="Arial" w:cs="Arial"/>
        </w:rPr>
        <w:t>oskytuje</w:t>
      </w:r>
      <w:r w:rsidRPr="00342304">
        <w:rPr>
          <w:rFonts w:ascii="Arial" w:hAnsi="Arial" w:cs="Arial"/>
        </w:rPr>
        <w:t xml:space="preserve">-li příslušná osoba informaci o totožnosti oznamovatele orgánu veřejné moci podle </w:t>
      </w:r>
      <w:r w:rsidR="003D0307">
        <w:rPr>
          <w:rFonts w:ascii="Arial" w:hAnsi="Arial" w:cs="Arial"/>
        </w:rPr>
        <w:t xml:space="preserve">§ 20 </w:t>
      </w:r>
      <w:r w:rsidRPr="00342304">
        <w:rPr>
          <w:rFonts w:ascii="Arial" w:hAnsi="Arial" w:cs="Arial"/>
        </w:rPr>
        <w:t>odst</w:t>
      </w:r>
      <w:r w:rsidR="003D0307">
        <w:rPr>
          <w:rFonts w:ascii="Arial" w:hAnsi="Arial" w:cs="Arial"/>
        </w:rPr>
        <w:t>.</w:t>
      </w:r>
      <w:r w:rsidRPr="00342304">
        <w:rPr>
          <w:rFonts w:ascii="Arial" w:hAnsi="Arial" w:cs="Arial"/>
        </w:rPr>
        <w:t xml:space="preserve"> 2, </w:t>
      </w:r>
      <w:r w:rsidR="003D0307">
        <w:rPr>
          <w:rFonts w:ascii="Arial" w:hAnsi="Arial" w:cs="Arial"/>
        </w:rPr>
        <w:t>je povinna</w:t>
      </w:r>
      <w:r w:rsidRPr="00342304">
        <w:rPr>
          <w:rFonts w:ascii="Arial" w:hAnsi="Arial" w:cs="Arial"/>
        </w:rPr>
        <w:t xml:space="preserve"> </w:t>
      </w:r>
      <w:r w:rsidRPr="00342304">
        <w:rPr>
          <w:rFonts w:ascii="Arial" w:hAnsi="Arial" w:cs="Arial"/>
          <w:b/>
        </w:rPr>
        <w:t>o tom předem oznamovatele vyrozumět</w:t>
      </w:r>
      <w:r w:rsidRPr="00342304">
        <w:rPr>
          <w:rFonts w:ascii="Arial" w:hAnsi="Arial" w:cs="Arial"/>
        </w:rPr>
        <w:t xml:space="preserve"> společně s důvody, pro které </w:t>
      </w:r>
      <w:r w:rsidR="003D0307">
        <w:rPr>
          <w:rFonts w:ascii="Arial" w:hAnsi="Arial" w:cs="Arial"/>
        </w:rPr>
        <w:t>je povinna</w:t>
      </w:r>
      <w:r w:rsidRPr="00342304">
        <w:rPr>
          <w:rFonts w:ascii="Arial" w:hAnsi="Arial" w:cs="Arial"/>
        </w:rPr>
        <w:t xml:space="preserve"> informaci o totožnosti poskytnout, a umožnit oznamovateli, aby se k poskytnutí informace vyjádřil.</w:t>
      </w:r>
    </w:p>
    <w:p w14:paraId="7BACFBDB" w14:textId="77777777" w:rsidR="006B4E39" w:rsidRPr="00342304" w:rsidRDefault="006B4E39" w:rsidP="004569FB">
      <w:pPr>
        <w:pStyle w:val="Odstavecseseznamem"/>
        <w:numPr>
          <w:ilvl w:val="0"/>
          <w:numId w:val="2"/>
        </w:numPr>
        <w:jc w:val="both"/>
        <w:rPr>
          <w:rFonts w:ascii="Arial" w:hAnsi="Arial" w:cs="Arial"/>
        </w:rPr>
      </w:pPr>
      <w:r w:rsidRPr="00342304">
        <w:rPr>
          <w:rFonts w:ascii="Arial" w:hAnsi="Arial" w:cs="Arial"/>
        </w:rPr>
        <w:t xml:space="preserve">V § 21 </w:t>
      </w:r>
      <w:proofErr w:type="spellStart"/>
      <w:r w:rsidRPr="00342304">
        <w:rPr>
          <w:rFonts w:ascii="Arial" w:hAnsi="Arial" w:cs="Arial"/>
        </w:rPr>
        <w:t>ZoOO</w:t>
      </w:r>
      <w:proofErr w:type="spellEnd"/>
      <w:r w:rsidRPr="00342304">
        <w:rPr>
          <w:rFonts w:ascii="Arial" w:hAnsi="Arial" w:cs="Arial"/>
        </w:rPr>
        <w:t xml:space="preserve"> jsou obsažena </w:t>
      </w:r>
      <w:r w:rsidRPr="00342304">
        <w:rPr>
          <w:rFonts w:ascii="Arial" w:hAnsi="Arial" w:cs="Arial"/>
          <w:b/>
        </w:rPr>
        <w:t>pravidla pro uchovávání údajů:</w:t>
      </w:r>
    </w:p>
    <w:p w14:paraId="3646EEDB" w14:textId="77777777" w:rsidR="006B4E39" w:rsidRPr="00342304" w:rsidRDefault="006B4E39" w:rsidP="004569FB">
      <w:pPr>
        <w:pStyle w:val="Odstavecseseznamem"/>
        <w:numPr>
          <w:ilvl w:val="1"/>
          <w:numId w:val="2"/>
        </w:numPr>
        <w:ind w:left="1134" w:hanging="425"/>
        <w:jc w:val="both"/>
        <w:rPr>
          <w:rFonts w:ascii="Arial" w:hAnsi="Arial" w:cs="Arial"/>
        </w:rPr>
      </w:pPr>
      <w:r w:rsidRPr="00342304">
        <w:rPr>
          <w:rFonts w:ascii="Arial" w:hAnsi="Arial" w:cs="Arial"/>
        </w:rPr>
        <w:t xml:space="preserve">Podle § 21 odst. 1 </w:t>
      </w:r>
      <w:proofErr w:type="spellStart"/>
      <w:r w:rsidRPr="00342304">
        <w:rPr>
          <w:rFonts w:ascii="Arial" w:hAnsi="Arial" w:cs="Arial"/>
        </w:rPr>
        <w:t>ZoOO</w:t>
      </w:r>
      <w:proofErr w:type="spellEnd"/>
      <w:r w:rsidRPr="00342304">
        <w:rPr>
          <w:rFonts w:ascii="Arial" w:hAnsi="Arial" w:cs="Arial"/>
        </w:rPr>
        <w:t xml:space="preserve"> </w:t>
      </w:r>
      <w:r w:rsidR="009F5657" w:rsidRPr="00342304">
        <w:rPr>
          <w:rFonts w:ascii="Arial" w:hAnsi="Arial" w:cs="Arial"/>
        </w:rPr>
        <w:t xml:space="preserve">je </w:t>
      </w:r>
      <w:r w:rsidRPr="00342304">
        <w:rPr>
          <w:rFonts w:ascii="Arial" w:hAnsi="Arial" w:cs="Arial"/>
        </w:rPr>
        <w:t xml:space="preserve">příslušná osoba povinna </w:t>
      </w:r>
      <w:r w:rsidRPr="00342304">
        <w:rPr>
          <w:rFonts w:ascii="Arial" w:hAnsi="Arial" w:cs="Arial"/>
          <w:b/>
        </w:rPr>
        <w:t>v elektronické podobě vést evidenci údajů o přijatých oznámeních</w:t>
      </w:r>
      <w:r w:rsidRPr="00342304">
        <w:rPr>
          <w:rFonts w:ascii="Arial" w:hAnsi="Arial" w:cs="Arial"/>
        </w:rPr>
        <w:t>, a to v rozsahu:</w:t>
      </w:r>
    </w:p>
    <w:p w14:paraId="5A46096B" w14:textId="77777777" w:rsidR="006B4E39" w:rsidRPr="00342304" w:rsidRDefault="006B4E39" w:rsidP="004569FB">
      <w:pPr>
        <w:pStyle w:val="Odstavecseseznamem"/>
        <w:numPr>
          <w:ilvl w:val="2"/>
          <w:numId w:val="2"/>
        </w:numPr>
        <w:ind w:left="1560" w:hanging="426"/>
        <w:jc w:val="both"/>
        <w:rPr>
          <w:rFonts w:ascii="Arial" w:hAnsi="Arial" w:cs="Arial"/>
        </w:rPr>
      </w:pPr>
      <w:r w:rsidRPr="00342304">
        <w:rPr>
          <w:rFonts w:ascii="Arial" w:hAnsi="Arial" w:cs="Arial"/>
        </w:rPr>
        <w:t>datum přijetí oznámení,</w:t>
      </w:r>
    </w:p>
    <w:p w14:paraId="4BE4411C" w14:textId="77777777" w:rsidR="006B4E39" w:rsidRPr="00342304" w:rsidRDefault="006B4E39" w:rsidP="004569FB">
      <w:pPr>
        <w:pStyle w:val="Odstavecseseznamem"/>
        <w:numPr>
          <w:ilvl w:val="2"/>
          <w:numId w:val="2"/>
        </w:numPr>
        <w:ind w:left="1560" w:hanging="426"/>
        <w:jc w:val="both"/>
        <w:rPr>
          <w:rFonts w:ascii="Arial" w:hAnsi="Arial" w:cs="Arial"/>
        </w:rPr>
      </w:pPr>
      <w:r w:rsidRPr="00342304">
        <w:rPr>
          <w:rFonts w:ascii="Arial" w:hAnsi="Arial" w:cs="Arial"/>
        </w:rPr>
        <w:lastRenderedPageBreak/>
        <w:t>jméno, příjmení, datum narození a kontaktní adresa oznamovatele, nebo jiné údaje, z nichž je možné dovodit totožnost oznamovatele, jsou-li jim tyto údaje známy,</w:t>
      </w:r>
    </w:p>
    <w:p w14:paraId="0EA2B6F3" w14:textId="77777777" w:rsidR="006B4E39" w:rsidRPr="00342304" w:rsidRDefault="006B4E39" w:rsidP="004569FB">
      <w:pPr>
        <w:pStyle w:val="Odstavecseseznamem"/>
        <w:numPr>
          <w:ilvl w:val="2"/>
          <w:numId w:val="2"/>
        </w:numPr>
        <w:ind w:left="1560" w:hanging="426"/>
        <w:jc w:val="both"/>
        <w:rPr>
          <w:rFonts w:ascii="Arial" w:hAnsi="Arial" w:cs="Arial"/>
        </w:rPr>
      </w:pPr>
      <w:r w:rsidRPr="00342304">
        <w:rPr>
          <w:rFonts w:ascii="Arial" w:hAnsi="Arial" w:cs="Arial"/>
        </w:rPr>
        <w:t>shrnutí obsahu oznámení a identifikace osoby, proti které oznámení směřovalo, je-li jim její totožnost známa,</w:t>
      </w:r>
    </w:p>
    <w:p w14:paraId="135151B6" w14:textId="77777777" w:rsidR="006B4E39" w:rsidRPr="00342304" w:rsidRDefault="006B4E39" w:rsidP="004569FB">
      <w:pPr>
        <w:pStyle w:val="Odstavecseseznamem"/>
        <w:numPr>
          <w:ilvl w:val="2"/>
          <w:numId w:val="2"/>
        </w:numPr>
        <w:ind w:left="1560" w:hanging="426"/>
        <w:jc w:val="both"/>
        <w:rPr>
          <w:rFonts w:ascii="Arial" w:hAnsi="Arial" w:cs="Arial"/>
        </w:rPr>
      </w:pPr>
      <w:r w:rsidRPr="00342304">
        <w:rPr>
          <w:rFonts w:ascii="Arial" w:hAnsi="Arial" w:cs="Arial"/>
        </w:rPr>
        <w:t>datum ukončení posouzení důvodnosti oznámení příslušnou osobou nebo pověřeným zaměstnancem a jejich výsledek.</w:t>
      </w:r>
    </w:p>
    <w:p w14:paraId="31B866E5" w14:textId="146AAAAB" w:rsidR="006B4E39" w:rsidRPr="00342304" w:rsidRDefault="006B4E39" w:rsidP="004569FB">
      <w:pPr>
        <w:pStyle w:val="Odstavecseseznamem"/>
        <w:numPr>
          <w:ilvl w:val="1"/>
          <w:numId w:val="2"/>
        </w:numPr>
        <w:ind w:left="1134" w:hanging="425"/>
        <w:jc w:val="both"/>
        <w:rPr>
          <w:rFonts w:ascii="Arial" w:hAnsi="Arial" w:cs="Arial"/>
        </w:rPr>
      </w:pPr>
      <w:r w:rsidRPr="00342304">
        <w:rPr>
          <w:rFonts w:ascii="Arial" w:hAnsi="Arial" w:cs="Arial"/>
        </w:rPr>
        <w:t xml:space="preserve">Podle § 21 odst. 2 </w:t>
      </w:r>
      <w:proofErr w:type="spellStart"/>
      <w:r w:rsidRPr="00342304">
        <w:rPr>
          <w:rFonts w:ascii="Arial" w:hAnsi="Arial" w:cs="Arial"/>
        </w:rPr>
        <w:t>ZoOO</w:t>
      </w:r>
      <w:proofErr w:type="spellEnd"/>
      <w:r w:rsidRPr="00342304">
        <w:rPr>
          <w:rFonts w:ascii="Arial" w:hAnsi="Arial" w:cs="Arial"/>
        </w:rPr>
        <w:t xml:space="preserve"> je příslušná osoba povinna </w:t>
      </w:r>
      <w:r w:rsidRPr="00342304">
        <w:rPr>
          <w:rFonts w:ascii="Arial" w:hAnsi="Arial" w:cs="Arial"/>
          <w:b/>
        </w:rPr>
        <w:t>uchovávat oznámení podané prostřednictvím vnitřního oznamovacího systému a dokumenty související s</w:t>
      </w:r>
      <w:r w:rsidR="004569FB" w:rsidRPr="00342304">
        <w:rPr>
          <w:rFonts w:ascii="Arial" w:hAnsi="Arial" w:cs="Arial"/>
          <w:b/>
        </w:rPr>
        <w:t> </w:t>
      </w:r>
      <w:r w:rsidRPr="00342304">
        <w:rPr>
          <w:rFonts w:ascii="Arial" w:hAnsi="Arial" w:cs="Arial"/>
          <w:b/>
        </w:rPr>
        <w:t>oznámením po dobu 5 let</w:t>
      </w:r>
      <w:r w:rsidRPr="00342304">
        <w:rPr>
          <w:rFonts w:ascii="Arial" w:hAnsi="Arial" w:cs="Arial"/>
        </w:rPr>
        <w:t xml:space="preserve"> ode dne přijetí oznámení.</w:t>
      </w:r>
    </w:p>
    <w:p w14:paraId="0A502660" w14:textId="77777777" w:rsidR="006B4E39" w:rsidRPr="00342304" w:rsidRDefault="006B4E39" w:rsidP="004569FB">
      <w:pPr>
        <w:pStyle w:val="Odstavecseseznamem"/>
        <w:numPr>
          <w:ilvl w:val="1"/>
          <w:numId w:val="2"/>
        </w:numPr>
        <w:ind w:left="1134" w:hanging="425"/>
        <w:jc w:val="both"/>
        <w:rPr>
          <w:rFonts w:ascii="Arial" w:hAnsi="Arial" w:cs="Arial"/>
        </w:rPr>
      </w:pPr>
      <w:r w:rsidRPr="00342304">
        <w:rPr>
          <w:rFonts w:ascii="Arial" w:hAnsi="Arial" w:cs="Arial"/>
        </w:rPr>
        <w:t xml:space="preserve">Podle § 21 odst. 3 </w:t>
      </w:r>
      <w:proofErr w:type="spellStart"/>
      <w:r w:rsidRPr="00342304">
        <w:rPr>
          <w:rFonts w:ascii="Arial" w:hAnsi="Arial" w:cs="Arial"/>
        </w:rPr>
        <w:t>ZoOO</w:t>
      </w:r>
      <w:proofErr w:type="spellEnd"/>
      <w:r w:rsidRPr="00342304">
        <w:rPr>
          <w:rFonts w:ascii="Arial" w:hAnsi="Arial" w:cs="Arial"/>
        </w:rPr>
        <w:t xml:space="preserve"> má k výše uvedeným skutečnostem přístup pouze příslušná osoba. </w:t>
      </w:r>
    </w:p>
    <w:p w14:paraId="3FDCF9C8" w14:textId="77777777" w:rsidR="006B4E39" w:rsidRPr="00342304" w:rsidRDefault="006B4E39" w:rsidP="004569FB">
      <w:pPr>
        <w:pStyle w:val="Odstavecseseznamem"/>
        <w:ind w:left="1440"/>
        <w:jc w:val="both"/>
        <w:rPr>
          <w:rFonts w:ascii="Arial" w:hAnsi="Arial" w:cs="Arial"/>
        </w:rPr>
      </w:pPr>
    </w:p>
    <w:p w14:paraId="1B673D62" w14:textId="77777777" w:rsidR="00E85120" w:rsidRPr="00342304" w:rsidRDefault="00D25C37" w:rsidP="00342304">
      <w:pPr>
        <w:pStyle w:val="Nadpis2"/>
        <w:numPr>
          <w:ilvl w:val="0"/>
          <w:numId w:val="5"/>
        </w:numPr>
        <w:spacing w:after="120"/>
        <w:ind w:left="567" w:hanging="567"/>
        <w:rPr>
          <w:rFonts w:ascii="Arial" w:hAnsi="Arial" w:cs="Arial"/>
          <w:b/>
        </w:rPr>
      </w:pPr>
      <w:r w:rsidRPr="00342304">
        <w:rPr>
          <w:rFonts w:ascii="Arial" w:hAnsi="Arial" w:cs="Arial"/>
          <w:b/>
        </w:rPr>
        <w:t xml:space="preserve">Porovnání </w:t>
      </w:r>
      <w:r w:rsidR="00B27D16" w:rsidRPr="00342304">
        <w:rPr>
          <w:rFonts w:ascii="Arial" w:hAnsi="Arial" w:cs="Arial"/>
          <w:b/>
        </w:rPr>
        <w:t xml:space="preserve">právní </w:t>
      </w:r>
      <w:r w:rsidRPr="00342304">
        <w:rPr>
          <w:rFonts w:ascii="Arial" w:hAnsi="Arial" w:cs="Arial"/>
          <w:b/>
        </w:rPr>
        <w:t xml:space="preserve">úpravy </w:t>
      </w:r>
      <w:r w:rsidR="0001123F" w:rsidRPr="00342304">
        <w:rPr>
          <w:rFonts w:ascii="Arial" w:hAnsi="Arial" w:cs="Arial"/>
          <w:b/>
        </w:rPr>
        <w:t xml:space="preserve">účinné </w:t>
      </w:r>
      <w:r w:rsidRPr="00342304">
        <w:rPr>
          <w:rFonts w:ascii="Arial" w:hAnsi="Arial" w:cs="Arial"/>
          <w:b/>
        </w:rPr>
        <w:t>před 1. 8. 2023 a po tomto datu</w:t>
      </w:r>
    </w:p>
    <w:p w14:paraId="62AA9644" w14:textId="71CE5094" w:rsidR="009F5657" w:rsidRPr="00342304" w:rsidRDefault="000B07AD" w:rsidP="004569FB">
      <w:pPr>
        <w:jc w:val="both"/>
        <w:rPr>
          <w:rFonts w:ascii="Arial" w:hAnsi="Arial" w:cs="Arial"/>
        </w:rPr>
      </w:pPr>
      <w:r w:rsidRPr="00342304">
        <w:rPr>
          <w:rFonts w:ascii="Arial" w:hAnsi="Arial" w:cs="Arial"/>
        </w:rPr>
        <w:t>Právní ú</w:t>
      </w:r>
      <w:r w:rsidR="009F5657" w:rsidRPr="00342304">
        <w:rPr>
          <w:rFonts w:ascii="Arial" w:hAnsi="Arial" w:cs="Arial"/>
        </w:rPr>
        <w:t>prava</w:t>
      </w:r>
      <w:r w:rsidR="00361951" w:rsidRPr="00342304">
        <w:rPr>
          <w:rFonts w:ascii="Arial" w:hAnsi="Arial" w:cs="Arial"/>
        </w:rPr>
        <w:t xml:space="preserve"> vnitřního oznamovacího systému povinných osob </w:t>
      </w:r>
      <w:r w:rsidRPr="00342304">
        <w:rPr>
          <w:rFonts w:ascii="Arial" w:hAnsi="Arial" w:cs="Arial"/>
        </w:rPr>
        <w:t xml:space="preserve">v </w:t>
      </w:r>
      <w:r w:rsidR="00361951" w:rsidRPr="00342304">
        <w:rPr>
          <w:rFonts w:ascii="Arial" w:hAnsi="Arial" w:cs="Arial"/>
        </w:rPr>
        <w:t>AML zákon</w:t>
      </w:r>
      <w:r w:rsidRPr="00342304">
        <w:rPr>
          <w:rFonts w:ascii="Arial" w:hAnsi="Arial" w:cs="Arial"/>
        </w:rPr>
        <w:t>ě</w:t>
      </w:r>
      <w:r w:rsidR="00361951" w:rsidRPr="00342304">
        <w:rPr>
          <w:rFonts w:ascii="Arial" w:hAnsi="Arial" w:cs="Arial"/>
        </w:rPr>
        <w:t xml:space="preserve"> před</w:t>
      </w:r>
      <w:r w:rsidR="009F5657" w:rsidRPr="00342304">
        <w:rPr>
          <w:rFonts w:ascii="Arial" w:hAnsi="Arial" w:cs="Arial"/>
        </w:rPr>
        <w:t xml:space="preserve"> 1. 8. 2023 vy</w:t>
      </w:r>
      <w:r w:rsidR="003D0307">
        <w:rPr>
          <w:rFonts w:ascii="Arial" w:hAnsi="Arial" w:cs="Arial"/>
        </w:rPr>
        <w:t>chází</w:t>
      </w:r>
      <w:r w:rsidR="009F5657" w:rsidRPr="00342304">
        <w:rPr>
          <w:rFonts w:ascii="Arial" w:hAnsi="Arial" w:cs="Arial"/>
        </w:rPr>
        <w:t xml:space="preserve"> pouze z 5. AML směrnice</w:t>
      </w:r>
      <w:r w:rsidR="009F5657" w:rsidRPr="00342304">
        <w:rPr>
          <w:rStyle w:val="Znakapoznpodarou"/>
          <w:rFonts w:ascii="Arial" w:hAnsi="Arial" w:cs="Arial"/>
        </w:rPr>
        <w:footnoteReference w:id="9"/>
      </w:r>
      <w:r w:rsidR="00361951" w:rsidRPr="00342304">
        <w:rPr>
          <w:rFonts w:ascii="Arial" w:hAnsi="Arial" w:cs="Arial"/>
        </w:rPr>
        <w:t xml:space="preserve">. V § 21 odst. 6 písm. b) AML zákona je stanoveno, že systém vnitřních zásad povinné osoby zahrnuje také </w:t>
      </w:r>
      <w:r w:rsidR="00361951" w:rsidRPr="00342304">
        <w:rPr>
          <w:rFonts w:ascii="Arial" w:hAnsi="Arial" w:cs="Arial"/>
          <w:i/>
        </w:rPr>
        <w:t xml:space="preserve">„vnitřní oznamovací systém přiměřený rozsahu a povaze činnosti povinné osoby, který umožňuje zaměstnanci nebo fyzické osobě, která je pro povinnou osobu činná jinak než v základním pracovněprávním vztahu, anonymně podat oznámení o porušení tohoto zákona; oznamovatel nesmí být z důvodu podání oznámení vystaven odvetným opatřením.“. </w:t>
      </w:r>
      <w:r w:rsidR="00361951" w:rsidRPr="00342304">
        <w:rPr>
          <w:rFonts w:ascii="Arial" w:hAnsi="Arial" w:cs="Arial"/>
        </w:rPr>
        <w:t>Ú</w:t>
      </w:r>
      <w:r w:rsidR="002975CD" w:rsidRPr="00342304">
        <w:rPr>
          <w:rFonts w:ascii="Arial" w:hAnsi="Arial" w:cs="Arial"/>
        </w:rPr>
        <w:t xml:space="preserve">prava je tedy velmi obecná – jedinou upravenou funkcionalitou vnitřního oznamovacího systému je podávání anonymních oznámení. Jinak je na povinné osobě, jak </w:t>
      </w:r>
      <w:r w:rsidR="00F01865" w:rsidRPr="00342304">
        <w:rPr>
          <w:rFonts w:ascii="Arial" w:hAnsi="Arial" w:cs="Arial"/>
        </w:rPr>
        <w:t xml:space="preserve">fungování </w:t>
      </w:r>
      <w:r w:rsidR="002975CD" w:rsidRPr="00342304">
        <w:rPr>
          <w:rFonts w:ascii="Arial" w:hAnsi="Arial" w:cs="Arial"/>
        </w:rPr>
        <w:t>vnitřní</w:t>
      </w:r>
      <w:r w:rsidR="00F01865" w:rsidRPr="00342304">
        <w:rPr>
          <w:rFonts w:ascii="Arial" w:hAnsi="Arial" w:cs="Arial"/>
        </w:rPr>
        <w:t>ho</w:t>
      </w:r>
      <w:r w:rsidR="002975CD" w:rsidRPr="00342304">
        <w:rPr>
          <w:rFonts w:ascii="Arial" w:hAnsi="Arial" w:cs="Arial"/>
        </w:rPr>
        <w:t xml:space="preserve"> oznamovací</w:t>
      </w:r>
      <w:r w:rsidR="00F01865" w:rsidRPr="00342304">
        <w:rPr>
          <w:rFonts w:ascii="Arial" w:hAnsi="Arial" w:cs="Arial"/>
        </w:rPr>
        <w:t>ho</w:t>
      </w:r>
      <w:r w:rsidR="002975CD" w:rsidRPr="00342304">
        <w:rPr>
          <w:rFonts w:ascii="Arial" w:hAnsi="Arial" w:cs="Arial"/>
        </w:rPr>
        <w:t xml:space="preserve"> systém</w:t>
      </w:r>
      <w:r w:rsidR="00F01865" w:rsidRPr="00342304">
        <w:rPr>
          <w:rFonts w:ascii="Arial" w:hAnsi="Arial" w:cs="Arial"/>
        </w:rPr>
        <w:t>u</w:t>
      </w:r>
      <w:r w:rsidR="002975CD" w:rsidRPr="00342304">
        <w:rPr>
          <w:rFonts w:ascii="Arial" w:hAnsi="Arial" w:cs="Arial"/>
        </w:rPr>
        <w:t xml:space="preserve"> zajistí, a to jak z technického, tak z organizačního hlediska.</w:t>
      </w:r>
    </w:p>
    <w:p w14:paraId="45539B59" w14:textId="6C30FD55" w:rsidR="00E02823" w:rsidRPr="00342304" w:rsidRDefault="002975CD" w:rsidP="004569FB">
      <w:pPr>
        <w:jc w:val="both"/>
        <w:rPr>
          <w:rFonts w:ascii="Arial" w:hAnsi="Arial" w:cs="Arial"/>
        </w:rPr>
      </w:pPr>
      <w:r w:rsidRPr="00342304">
        <w:rPr>
          <w:rFonts w:ascii="Arial" w:hAnsi="Arial" w:cs="Arial"/>
        </w:rPr>
        <w:t xml:space="preserve">Oproti tomu </w:t>
      </w:r>
      <w:r w:rsidR="000B07AD" w:rsidRPr="00342304">
        <w:rPr>
          <w:rFonts w:ascii="Arial" w:hAnsi="Arial" w:cs="Arial"/>
        </w:rPr>
        <w:t xml:space="preserve">právní </w:t>
      </w:r>
      <w:r w:rsidRPr="00342304">
        <w:rPr>
          <w:rFonts w:ascii="Arial" w:hAnsi="Arial" w:cs="Arial"/>
        </w:rPr>
        <w:t xml:space="preserve">úprava </w:t>
      </w:r>
      <w:r w:rsidR="000B07AD" w:rsidRPr="00342304">
        <w:rPr>
          <w:rFonts w:ascii="Arial" w:hAnsi="Arial" w:cs="Arial"/>
        </w:rPr>
        <w:t xml:space="preserve">účinná od 1. 8. 2023 </w:t>
      </w:r>
      <w:r w:rsidRPr="00342304">
        <w:rPr>
          <w:rFonts w:ascii="Arial" w:hAnsi="Arial" w:cs="Arial"/>
        </w:rPr>
        <w:t xml:space="preserve">vycházející ze </w:t>
      </w:r>
      <w:proofErr w:type="spellStart"/>
      <w:r w:rsidRPr="00342304">
        <w:rPr>
          <w:rFonts w:ascii="Arial" w:hAnsi="Arial" w:cs="Arial"/>
        </w:rPr>
        <w:t>ZoOO</w:t>
      </w:r>
      <w:proofErr w:type="spellEnd"/>
      <w:r w:rsidRPr="00342304">
        <w:rPr>
          <w:rStyle w:val="Znakapoznpodarou"/>
          <w:rFonts w:ascii="Arial" w:hAnsi="Arial" w:cs="Arial"/>
        </w:rPr>
        <w:footnoteReference w:id="10"/>
      </w:r>
      <w:r w:rsidRPr="00342304">
        <w:rPr>
          <w:rFonts w:ascii="Arial" w:hAnsi="Arial" w:cs="Arial"/>
        </w:rPr>
        <w:t xml:space="preserve"> je více preskriptivní.</w:t>
      </w:r>
      <w:r w:rsidR="00710D50" w:rsidRPr="00342304">
        <w:rPr>
          <w:rFonts w:ascii="Arial" w:hAnsi="Arial" w:cs="Arial"/>
        </w:rPr>
        <w:t xml:space="preserve"> </w:t>
      </w:r>
      <w:r w:rsidR="00853724" w:rsidRPr="00342304">
        <w:rPr>
          <w:rFonts w:ascii="Arial" w:hAnsi="Arial" w:cs="Arial"/>
        </w:rPr>
        <w:t>Lze však říci, že pro povinné osoby podle AML zákona nejde o zcela novou úpravu</w:t>
      </w:r>
      <w:r w:rsidR="000B07AD" w:rsidRPr="00342304">
        <w:rPr>
          <w:rFonts w:ascii="Arial" w:hAnsi="Arial" w:cs="Arial"/>
        </w:rPr>
        <w:t>, vzhledem k existenci výše uvedeného normativního textu v</w:t>
      </w:r>
      <w:r w:rsidR="00F01865" w:rsidRPr="00342304">
        <w:rPr>
          <w:rFonts w:ascii="Arial" w:hAnsi="Arial" w:cs="Arial"/>
        </w:rPr>
        <w:t> AML zákoně</w:t>
      </w:r>
      <w:r w:rsidR="00853724" w:rsidRPr="00342304">
        <w:rPr>
          <w:rFonts w:ascii="Arial" w:hAnsi="Arial" w:cs="Arial"/>
        </w:rPr>
        <w:t>. Pro soulad s novými pravidly by mělo postačovat doplnit stávající vnitřní oznamovací systém</w:t>
      </w:r>
      <w:r w:rsidR="00F01865" w:rsidRPr="00342304">
        <w:rPr>
          <w:rFonts w:ascii="Arial" w:hAnsi="Arial" w:cs="Arial"/>
        </w:rPr>
        <w:t>, který byl povinnou osobou zaveden před 1. 8. 2023</w:t>
      </w:r>
      <w:r w:rsidR="00853724" w:rsidRPr="00342304">
        <w:rPr>
          <w:rFonts w:ascii="Arial" w:hAnsi="Arial" w:cs="Arial"/>
        </w:rPr>
        <w:t>. Nej</w:t>
      </w:r>
      <w:r w:rsidR="00F01865" w:rsidRPr="00342304">
        <w:rPr>
          <w:rFonts w:ascii="Arial" w:hAnsi="Arial" w:cs="Arial"/>
        </w:rPr>
        <w:t>zásadnější</w:t>
      </w:r>
      <w:r w:rsidR="00853724" w:rsidRPr="00342304">
        <w:rPr>
          <w:rFonts w:ascii="Arial" w:hAnsi="Arial" w:cs="Arial"/>
        </w:rPr>
        <w:t xml:space="preserve"> </w:t>
      </w:r>
      <w:r w:rsidR="00F01865" w:rsidRPr="00342304">
        <w:rPr>
          <w:rFonts w:ascii="Arial" w:hAnsi="Arial" w:cs="Arial"/>
        </w:rPr>
        <w:t xml:space="preserve">změny </w:t>
      </w:r>
      <w:r w:rsidR="00853724" w:rsidRPr="00342304">
        <w:rPr>
          <w:rFonts w:ascii="Arial" w:hAnsi="Arial" w:cs="Arial"/>
        </w:rPr>
        <w:t>úpravy pak spočívají v určení</w:t>
      </w:r>
      <w:r w:rsidR="00710D50" w:rsidRPr="00342304">
        <w:rPr>
          <w:rFonts w:ascii="Arial" w:hAnsi="Arial" w:cs="Arial"/>
        </w:rPr>
        <w:t xml:space="preserve"> příslušn</w:t>
      </w:r>
      <w:r w:rsidR="00853724" w:rsidRPr="00342304">
        <w:rPr>
          <w:rFonts w:ascii="Arial" w:hAnsi="Arial" w:cs="Arial"/>
        </w:rPr>
        <w:t xml:space="preserve">é osoby </w:t>
      </w:r>
      <w:r w:rsidR="00F01865" w:rsidRPr="00342304">
        <w:rPr>
          <w:rFonts w:ascii="Arial" w:hAnsi="Arial" w:cs="Arial"/>
        </w:rPr>
        <w:t xml:space="preserve">(§ 9 odst. 1 </w:t>
      </w:r>
      <w:proofErr w:type="spellStart"/>
      <w:r w:rsidR="00F01865" w:rsidRPr="00342304">
        <w:rPr>
          <w:rFonts w:ascii="Arial" w:hAnsi="Arial" w:cs="Arial"/>
        </w:rPr>
        <w:t>ZoOO</w:t>
      </w:r>
      <w:proofErr w:type="spellEnd"/>
      <w:r w:rsidR="00F01865" w:rsidRPr="00342304">
        <w:rPr>
          <w:rFonts w:ascii="Arial" w:hAnsi="Arial" w:cs="Arial"/>
        </w:rPr>
        <w:t xml:space="preserve">) </w:t>
      </w:r>
      <w:r w:rsidR="00853724" w:rsidRPr="00342304">
        <w:rPr>
          <w:rFonts w:ascii="Arial" w:hAnsi="Arial" w:cs="Arial"/>
        </w:rPr>
        <w:t>a v z</w:t>
      </w:r>
      <w:r w:rsidR="00E02823" w:rsidRPr="00342304">
        <w:rPr>
          <w:rFonts w:ascii="Arial" w:hAnsi="Arial" w:cs="Arial"/>
        </w:rPr>
        <w:t>av</w:t>
      </w:r>
      <w:r w:rsidR="00853724" w:rsidRPr="00342304">
        <w:rPr>
          <w:rFonts w:ascii="Arial" w:hAnsi="Arial" w:cs="Arial"/>
        </w:rPr>
        <w:t>edení evidence</w:t>
      </w:r>
      <w:r w:rsidR="00E02823" w:rsidRPr="00342304">
        <w:rPr>
          <w:rFonts w:ascii="Arial" w:hAnsi="Arial" w:cs="Arial"/>
        </w:rPr>
        <w:t xml:space="preserve"> přijatých oznámení</w:t>
      </w:r>
      <w:r w:rsidR="008279AA" w:rsidRPr="00342304">
        <w:rPr>
          <w:rFonts w:ascii="Arial" w:hAnsi="Arial" w:cs="Arial"/>
        </w:rPr>
        <w:t xml:space="preserve"> (§ 21 </w:t>
      </w:r>
      <w:proofErr w:type="spellStart"/>
      <w:r w:rsidR="008279AA" w:rsidRPr="00342304">
        <w:rPr>
          <w:rFonts w:ascii="Arial" w:hAnsi="Arial" w:cs="Arial"/>
        </w:rPr>
        <w:t>ZoOO</w:t>
      </w:r>
      <w:proofErr w:type="spellEnd"/>
      <w:r w:rsidR="008279AA" w:rsidRPr="00342304">
        <w:rPr>
          <w:rFonts w:ascii="Arial" w:hAnsi="Arial" w:cs="Arial"/>
        </w:rPr>
        <w:t>)</w:t>
      </w:r>
      <w:r w:rsidR="00E02823" w:rsidRPr="00342304">
        <w:rPr>
          <w:rFonts w:ascii="Arial" w:hAnsi="Arial" w:cs="Arial"/>
        </w:rPr>
        <w:t xml:space="preserve">. </w:t>
      </w:r>
      <w:r w:rsidR="00F01865" w:rsidRPr="00342304">
        <w:rPr>
          <w:rFonts w:ascii="Arial" w:hAnsi="Arial" w:cs="Arial"/>
        </w:rPr>
        <w:t>Nové znění § 21 odst. 6 písm. b) AML zákona účinné od 1. 8. 2023</w:t>
      </w:r>
      <w:r w:rsidR="00D42591" w:rsidRPr="00342304">
        <w:rPr>
          <w:rFonts w:ascii="Arial" w:hAnsi="Arial" w:cs="Arial"/>
        </w:rPr>
        <w:t>:</w:t>
      </w:r>
      <w:r w:rsidR="00F01865" w:rsidRPr="00342304">
        <w:rPr>
          <w:rFonts w:ascii="Arial" w:hAnsi="Arial" w:cs="Arial"/>
        </w:rPr>
        <w:t xml:space="preserve"> </w:t>
      </w:r>
      <w:r w:rsidR="00F01865" w:rsidRPr="00342304">
        <w:rPr>
          <w:rFonts w:ascii="Arial" w:hAnsi="Arial" w:cs="Arial"/>
          <w:i/>
        </w:rPr>
        <w:t>„</w:t>
      </w:r>
      <w:r w:rsidR="00F01865" w:rsidRPr="00342304">
        <w:rPr>
          <w:rStyle w:val="upd"/>
          <w:rFonts w:ascii="Arial" w:hAnsi="Arial" w:cs="Arial"/>
          <w:i/>
        </w:rPr>
        <w:t xml:space="preserve">vnitřní oznamovací systém podle </w:t>
      </w:r>
      <w:r w:rsidR="00F01865" w:rsidRPr="00342304">
        <w:rPr>
          <w:rStyle w:val="upd"/>
          <w:rFonts w:ascii="Arial" w:hAnsi="Arial" w:cs="Arial"/>
        </w:rPr>
        <w:t>zákona o ochraně oznamovatelů</w:t>
      </w:r>
      <w:r w:rsidR="00F01865" w:rsidRPr="00342304">
        <w:rPr>
          <w:rStyle w:val="upd"/>
          <w:rFonts w:ascii="Arial" w:hAnsi="Arial" w:cs="Arial"/>
          <w:i/>
        </w:rPr>
        <w:t xml:space="preserve">, který umožňuje anonymně podat oznámení zaměstnanci a fyzické osobě, která je pro povinnou osobu činná jinak než v základním pracovněprávním vztahu; vnitřní oznamovací systém nemůže být veden třetí osobou; vnitřní oznamovací systém může povinná osoba sdílet pouze s vázaným zástupcem podle § 2 odst. 4; odpovědnost povinných subjektů, které vnitřní oznamovací systém sdílejí, za plnění povinností povinného subjektu podle </w:t>
      </w:r>
      <w:r w:rsidR="00F01865" w:rsidRPr="00342304">
        <w:rPr>
          <w:rStyle w:val="upd"/>
          <w:rFonts w:ascii="Arial" w:hAnsi="Arial" w:cs="Arial"/>
        </w:rPr>
        <w:t>zákona o ochraně oznamovatelů</w:t>
      </w:r>
      <w:r w:rsidR="00F01865" w:rsidRPr="00342304">
        <w:rPr>
          <w:rStyle w:val="upd"/>
          <w:rFonts w:ascii="Arial" w:hAnsi="Arial" w:cs="Arial"/>
          <w:i/>
        </w:rPr>
        <w:t xml:space="preserve"> není dotčena.“</w:t>
      </w:r>
      <w:r w:rsidR="00F01865" w:rsidRPr="00342304">
        <w:rPr>
          <w:rStyle w:val="upd"/>
          <w:rFonts w:ascii="Arial" w:hAnsi="Arial" w:cs="Arial"/>
        </w:rPr>
        <w:t>.</w:t>
      </w:r>
    </w:p>
    <w:sectPr w:rsidR="00E02823" w:rsidRPr="003423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8399C" w14:textId="77777777" w:rsidR="007E2123" w:rsidRDefault="007E2123" w:rsidP="003239BE">
      <w:pPr>
        <w:spacing w:after="0" w:line="240" w:lineRule="auto"/>
      </w:pPr>
      <w:r>
        <w:separator/>
      </w:r>
    </w:p>
  </w:endnote>
  <w:endnote w:type="continuationSeparator" w:id="0">
    <w:p w14:paraId="673ACBE5" w14:textId="77777777" w:rsidR="007E2123" w:rsidRDefault="007E2123" w:rsidP="00323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8FFCA" w14:textId="77777777" w:rsidR="007E2123" w:rsidRDefault="007E2123" w:rsidP="003239BE">
      <w:pPr>
        <w:spacing w:after="0" w:line="240" w:lineRule="auto"/>
      </w:pPr>
      <w:r>
        <w:separator/>
      </w:r>
    </w:p>
  </w:footnote>
  <w:footnote w:type="continuationSeparator" w:id="0">
    <w:p w14:paraId="65EECE0B" w14:textId="77777777" w:rsidR="007E2123" w:rsidRDefault="007E2123" w:rsidP="003239BE">
      <w:pPr>
        <w:spacing w:after="0" w:line="240" w:lineRule="auto"/>
      </w:pPr>
      <w:r>
        <w:continuationSeparator/>
      </w:r>
    </w:p>
  </w:footnote>
  <w:footnote w:id="1">
    <w:p w14:paraId="3C46BD45" w14:textId="77777777" w:rsidR="00C66B07" w:rsidRDefault="00C66B07" w:rsidP="00C66B07">
      <w:pPr>
        <w:pStyle w:val="Textpoznpodarou"/>
      </w:pPr>
      <w:r>
        <w:rPr>
          <w:rStyle w:val="Znakapoznpodarou"/>
        </w:rPr>
        <w:footnoteRef/>
      </w:r>
      <w:r>
        <w:t xml:space="preserve"> K tomu vizte § 8 </w:t>
      </w:r>
      <w:proofErr w:type="spellStart"/>
      <w:r>
        <w:t>ZoOO</w:t>
      </w:r>
      <w:proofErr w:type="spellEnd"/>
      <w:r>
        <w:t xml:space="preserve">. </w:t>
      </w:r>
    </w:p>
  </w:footnote>
  <w:footnote w:id="2">
    <w:p w14:paraId="73736F17" w14:textId="77777777" w:rsidR="00DB227C" w:rsidRPr="00342304" w:rsidRDefault="00DB227C" w:rsidP="00DB227C">
      <w:pPr>
        <w:pStyle w:val="Textpoznpodarou"/>
        <w:rPr>
          <w:i/>
        </w:rPr>
      </w:pPr>
      <w:r>
        <w:rPr>
          <w:rStyle w:val="Znakapoznpodarou"/>
        </w:rPr>
        <w:footnoteRef/>
      </w:r>
      <w:r>
        <w:t xml:space="preserve"> K tomu vizte důvodovou zprávu k zákonu č. 172/2023 Sb., </w:t>
      </w:r>
      <w:r w:rsidRPr="00DB227C">
        <w:t xml:space="preserve">kterým se mění některé zákony v souvislosti s přijetím zákona o ochraně oznamovatelů: </w:t>
      </w:r>
      <w:r w:rsidRPr="00342304">
        <w:rPr>
          <w:i/>
        </w:rPr>
        <w:t>„Navrž</w:t>
      </w:r>
      <w:r w:rsidRPr="00DB227C">
        <w:rPr>
          <w:i/>
        </w:rPr>
        <w:t xml:space="preserve">ené </w:t>
      </w:r>
      <w:r w:rsidRPr="00342304">
        <w:rPr>
          <w:i/>
        </w:rPr>
        <w:t>ustanovení dále neprolamuje obecnou AMLD, která obec</w:t>
      </w:r>
      <w:r w:rsidRPr="00DB227C">
        <w:rPr>
          <w:i/>
        </w:rPr>
        <w:t xml:space="preserve">ně dovoluje a podporuje sdílení </w:t>
      </w:r>
      <w:r w:rsidRPr="00342304">
        <w:rPr>
          <w:i/>
        </w:rPr>
        <w:t>informací v rámci finančních skupin, zejména v oblasti bo</w:t>
      </w:r>
      <w:r w:rsidRPr="00DB227C">
        <w:rPr>
          <w:i/>
        </w:rPr>
        <w:t xml:space="preserve">je proti praní špinavých peněz. </w:t>
      </w:r>
      <w:r w:rsidRPr="00342304">
        <w:rPr>
          <w:i/>
        </w:rPr>
        <w:t>Sdílení vnitřního oznamovacího systému je tak možné i v rámci finanční skupiny.</w:t>
      </w:r>
      <w:r w:rsidRPr="00DB227C">
        <w:rPr>
          <w:i/>
        </w:rPr>
        <w:t>“</w:t>
      </w:r>
    </w:p>
  </w:footnote>
  <w:footnote w:id="3">
    <w:p w14:paraId="2E79AF88" w14:textId="77777777" w:rsidR="00B014C1" w:rsidRDefault="00B014C1">
      <w:pPr>
        <w:pStyle w:val="Textpoznpodarou"/>
      </w:pPr>
      <w:r>
        <w:rPr>
          <w:rStyle w:val="Znakapoznpodarou"/>
        </w:rPr>
        <w:footnoteRef/>
      </w:r>
      <w:r>
        <w:t xml:space="preserve"> Příslušná osoba musí být bezúhonná ve smyslu § 10 odst. 2 </w:t>
      </w:r>
      <w:proofErr w:type="spellStart"/>
      <w:r>
        <w:t>ZoOO</w:t>
      </w:r>
      <w:proofErr w:type="spellEnd"/>
      <w:r>
        <w:t>.</w:t>
      </w:r>
    </w:p>
  </w:footnote>
  <w:footnote w:id="4">
    <w:p w14:paraId="0D4FC243" w14:textId="77777777" w:rsidR="00410945" w:rsidRDefault="00410945">
      <w:pPr>
        <w:pStyle w:val="Textpoznpodarou"/>
      </w:pPr>
      <w:r>
        <w:rPr>
          <w:rStyle w:val="Znakapoznpodarou"/>
        </w:rPr>
        <w:footnoteRef/>
      </w:r>
      <w:r>
        <w:t xml:space="preserve"> Jde o další osoby, které nesmějí být vystaveny odvetným opatřením. </w:t>
      </w:r>
    </w:p>
  </w:footnote>
  <w:footnote w:id="5">
    <w:p w14:paraId="47DC2D40" w14:textId="77777777" w:rsidR="00575AAC" w:rsidRDefault="00575AAC" w:rsidP="004569FB">
      <w:pPr>
        <w:pStyle w:val="Textpoznpodarou"/>
        <w:jc w:val="both"/>
      </w:pPr>
      <w:r>
        <w:rPr>
          <w:rStyle w:val="Znakapoznpodarou"/>
        </w:rPr>
        <w:footnoteRef/>
      </w:r>
      <w:r>
        <w:t xml:space="preserve"> </w:t>
      </w:r>
      <w:r w:rsidR="00D25C37">
        <w:t xml:space="preserve">K tomu vizte § 20 odst. 2 </w:t>
      </w:r>
      <w:proofErr w:type="spellStart"/>
      <w:r w:rsidR="00D25C37">
        <w:t>ZoOO</w:t>
      </w:r>
      <w:proofErr w:type="spellEnd"/>
      <w:r w:rsidR="00D25C37">
        <w:t>.</w:t>
      </w:r>
    </w:p>
  </w:footnote>
  <w:footnote w:id="6">
    <w:p w14:paraId="64C0D0D5" w14:textId="77777777" w:rsidR="00841283" w:rsidRDefault="00841283" w:rsidP="004569FB">
      <w:pPr>
        <w:pStyle w:val="Textpoznpodarou"/>
        <w:jc w:val="both"/>
      </w:pPr>
      <w:r>
        <w:rPr>
          <w:rStyle w:val="Znakapoznpodarou"/>
        </w:rPr>
        <w:footnoteRef/>
      </w:r>
      <w:r>
        <w:t xml:space="preserve"> Podle § 19 </w:t>
      </w:r>
      <w:proofErr w:type="spellStart"/>
      <w:r>
        <w:t>ZoOO</w:t>
      </w:r>
      <w:proofErr w:type="spellEnd"/>
      <w:r>
        <w:t xml:space="preserve"> se o ústním oznámení </w:t>
      </w:r>
      <w:r w:rsidRPr="00841283">
        <w:t>pořídí jeho zvuková nahrávka nebo záznam, který věrně zachycuje podstatu ústního oznámení. Zvukovou nahrávku ústního oznámení lze pořídit pouze se souhlasem oznamovatele. Příslušná osoba nebo pověřený zaměstnanec umožní oznamovateli, aby se k záznamu nebo přepisu zvukové nah</w:t>
      </w:r>
      <w:r>
        <w:t>rávky, byl-li pořízen, vyjádřil. V</w:t>
      </w:r>
      <w:r w:rsidRPr="00841283">
        <w:t>yjádření oznamovatele se k záznamu nebo přepisu přiloží.</w:t>
      </w:r>
    </w:p>
  </w:footnote>
  <w:footnote w:id="7">
    <w:p w14:paraId="54185A63" w14:textId="77777777" w:rsidR="00E53348" w:rsidRDefault="00E53348" w:rsidP="004569FB">
      <w:pPr>
        <w:pStyle w:val="Textpoznpodarou"/>
        <w:jc w:val="both"/>
      </w:pPr>
      <w:r>
        <w:rPr>
          <w:rStyle w:val="Znakapoznpodarou"/>
        </w:rPr>
        <w:footnoteRef/>
      </w:r>
      <w:r>
        <w:t xml:space="preserve"> K tomu vizte § 12 odst. 1 </w:t>
      </w:r>
      <w:proofErr w:type="spellStart"/>
      <w:r>
        <w:t>ZoOO</w:t>
      </w:r>
      <w:proofErr w:type="spellEnd"/>
      <w:r>
        <w:t xml:space="preserve">. </w:t>
      </w:r>
    </w:p>
  </w:footnote>
  <w:footnote w:id="8">
    <w:p w14:paraId="45506E18" w14:textId="3C06FBCC" w:rsidR="00AF0B02" w:rsidRDefault="00AF0B02" w:rsidP="004569FB">
      <w:pPr>
        <w:pStyle w:val="Textpoznpodarou"/>
        <w:jc w:val="both"/>
      </w:pPr>
      <w:r>
        <w:rPr>
          <w:rStyle w:val="Znakapoznpodarou"/>
        </w:rPr>
        <w:footnoteRef/>
      </w:r>
      <w:r>
        <w:t xml:space="preserve"> </w:t>
      </w:r>
      <w:r w:rsidR="0063515A">
        <w:t xml:space="preserve">Podle § 7 odst. 1 písm. b) </w:t>
      </w:r>
      <w:proofErr w:type="spellStart"/>
      <w:r w:rsidR="0063515A">
        <w:t>ZoOO</w:t>
      </w:r>
      <w:proofErr w:type="spellEnd"/>
      <w:r w:rsidR="0063515A">
        <w:t xml:space="preserve"> se oznámení podávají v rámci tzv. vnějšího oznamovacího systému Ministerstvu spravedlnosti</w:t>
      </w:r>
      <w:r>
        <w:t xml:space="preserve">. </w:t>
      </w:r>
      <w:r w:rsidR="004569FB">
        <w:t xml:space="preserve">Toto ustanovení se však v oblasti AML neuplatní. </w:t>
      </w:r>
      <w:r>
        <w:t>Podle § 34a</w:t>
      </w:r>
      <w:r w:rsidR="004569FB">
        <w:t xml:space="preserve"> AML zákona</w:t>
      </w:r>
      <w:r>
        <w:t xml:space="preserve"> se </w:t>
      </w:r>
      <w:r w:rsidR="0063515A">
        <w:rPr>
          <w:b/>
        </w:rPr>
        <w:t>oznámení o porušení AML zákona</w:t>
      </w:r>
      <w:r w:rsidR="004569FB">
        <w:rPr>
          <w:b/>
        </w:rPr>
        <w:t xml:space="preserve"> vždy</w:t>
      </w:r>
      <w:r w:rsidRPr="00B014C1">
        <w:rPr>
          <w:b/>
        </w:rPr>
        <w:t xml:space="preserve"> oznamují Finančnímu analytickému úřadu</w:t>
      </w:r>
      <w:r w:rsidR="004569FB" w:rsidRPr="004569FB">
        <w:rPr>
          <w:b/>
        </w:rPr>
        <w:t xml:space="preserve"> </w:t>
      </w:r>
      <w:r w:rsidR="004569FB">
        <w:rPr>
          <w:b/>
        </w:rPr>
        <w:t>(</w:t>
      </w:r>
      <w:r w:rsidR="004569FB" w:rsidRPr="00B014C1">
        <w:rPr>
          <w:b/>
        </w:rPr>
        <w:t>místo Ministerstvu spravedlnosti</w:t>
      </w:r>
      <w:r w:rsidR="004569FB">
        <w:rPr>
          <w:b/>
        </w:rPr>
        <w:t>)</w:t>
      </w:r>
      <w:r>
        <w:t>, případně České advokátní komoře, Notářské komoře České republiky, Komoře auditorů České republiky, Exekutorské komoře České republiky nebo Komoře daňových poradců České republiky.</w:t>
      </w:r>
    </w:p>
  </w:footnote>
  <w:footnote w:id="9">
    <w:p w14:paraId="399C584D" w14:textId="77777777" w:rsidR="009F5657" w:rsidRPr="00342304" w:rsidRDefault="009F5657" w:rsidP="004569FB">
      <w:pPr>
        <w:pStyle w:val="Textpoznpodarou"/>
        <w:jc w:val="both"/>
        <w:rPr>
          <w:rFonts w:ascii="Arial" w:hAnsi="Arial" w:cs="Arial"/>
        </w:rPr>
      </w:pPr>
      <w:r w:rsidRPr="00342304">
        <w:rPr>
          <w:rStyle w:val="Znakapoznpodarou"/>
          <w:rFonts w:ascii="Arial" w:hAnsi="Arial" w:cs="Arial"/>
        </w:rPr>
        <w:footnoteRef/>
      </w:r>
      <w:r w:rsidRPr="00342304">
        <w:rPr>
          <w:rFonts w:ascii="Arial" w:hAnsi="Arial" w:cs="Arial"/>
        </w:rPr>
        <w:t xml:space="preserve"> </w:t>
      </w:r>
      <w:r w:rsidR="00361951" w:rsidRPr="00342304">
        <w:rPr>
          <w:rFonts w:ascii="Arial" w:hAnsi="Arial" w:cs="Arial"/>
        </w:rPr>
        <w:t>Směrnice Evropského parlamentu a Rady (EU) 2015/849 ze dne 20. května 2015 o předcházení využívání finančního systému k praní peněz nebo financování terorismu, o změně nařízení Evropského parlamentu a Rady (EU) č. 648/2012 a o zrušení směrnice Evropského parlamentu a Rady 2005/60/ES a směrnice Komise 2006/70/ES, ve znění směrnice Evropského parlamentu a rady (EU) 2018/843 ze dne 30. května 2018, kterou se mění směrnice (EU) 2015/849 o předcházení využívání finančního systému k praní peněz nebo financování terorismu a směrnice 2009/138/ES a 2013/36/EU</w:t>
      </w:r>
    </w:p>
  </w:footnote>
  <w:footnote w:id="10">
    <w:p w14:paraId="3DF443AF" w14:textId="77777777" w:rsidR="002975CD" w:rsidRDefault="002975CD">
      <w:pPr>
        <w:pStyle w:val="Textpoznpodarou"/>
      </w:pPr>
      <w:r w:rsidRPr="00342304">
        <w:rPr>
          <w:rStyle w:val="Znakapoznpodarou"/>
          <w:rFonts w:ascii="Arial" w:hAnsi="Arial" w:cs="Arial"/>
        </w:rPr>
        <w:footnoteRef/>
      </w:r>
      <w:r w:rsidRPr="00342304">
        <w:rPr>
          <w:rFonts w:ascii="Arial" w:hAnsi="Arial" w:cs="Arial"/>
        </w:rPr>
        <w:t xml:space="preserve"> Jde o transpoziční předpis ke Směrnici Evropského parlamentu a Rady (EU) 2019/1937 ze dne 23. října 2019 o ochraně osob, které oznamují porušení práva Unie.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657C2"/>
    <w:multiLevelType w:val="hybridMultilevel"/>
    <w:tmpl w:val="524A4856"/>
    <w:lvl w:ilvl="0" w:tplc="EB9A3A5C">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E3319B8"/>
    <w:multiLevelType w:val="hybridMultilevel"/>
    <w:tmpl w:val="C518A1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471019A"/>
    <w:multiLevelType w:val="hybridMultilevel"/>
    <w:tmpl w:val="29FC0CF6"/>
    <w:lvl w:ilvl="0" w:tplc="CEBCA9A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5BA6A02"/>
    <w:multiLevelType w:val="hybridMultilevel"/>
    <w:tmpl w:val="1E921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AE46DE2"/>
    <w:multiLevelType w:val="hybridMultilevel"/>
    <w:tmpl w:val="72886C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9BE"/>
    <w:rsid w:val="0001123F"/>
    <w:rsid w:val="00064725"/>
    <w:rsid w:val="000B07AD"/>
    <w:rsid w:val="000B72F5"/>
    <w:rsid w:val="001421AE"/>
    <w:rsid w:val="001F3EF9"/>
    <w:rsid w:val="002060DF"/>
    <w:rsid w:val="002070C5"/>
    <w:rsid w:val="00250246"/>
    <w:rsid w:val="002975CD"/>
    <w:rsid w:val="00321DDD"/>
    <w:rsid w:val="003239BE"/>
    <w:rsid w:val="00342304"/>
    <w:rsid w:val="00361951"/>
    <w:rsid w:val="00380480"/>
    <w:rsid w:val="0039158A"/>
    <w:rsid w:val="003D0307"/>
    <w:rsid w:val="00410945"/>
    <w:rsid w:val="004569FB"/>
    <w:rsid w:val="004D789F"/>
    <w:rsid w:val="00575AAC"/>
    <w:rsid w:val="0063429F"/>
    <w:rsid w:val="0063515A"/>
    <w:rsid w:val="006B4E39"/>
    <w:rsid w:val="00710D50"/>
    <w:rsid w:val="007422B5"/>
    <w:rsid w:val="007E2123"/>
    <w:rsid w:val="008279AA"/>
    <w:rsid w:val="00841283"/>
    <w:rsid w:val="00853724"/>
    <w:rsid w:val="00875CD4"/>
    <w:rsid w:val="0087648C"/>
    <w:rsid w:val="00880887"/>
    <w:rsid w:val="00903A65"/>
    <w:rsid w:val="00954F2A"/>
    <w:rsid w:val="00956EC8"/>
    <w:rsid w:val="009C29A9"/>
    <w:rsid w:val="009F5657"/>
    <w:rsid w:val="00A1577D"/>
    <w:rsid w:val="00A25268"/>
    <w:rsid w:val="00A9675F"/>
    <w:rsid w:val="00AE5CE4"/>
    <w:rsid w:val="00AE6BAA"/>
    <w:rsid w:val="00AF0B02"/>
    <w:rsid w:val="00B014C1"/>
    <w:rsid w:val="00B27D16"/>
    <w:rsid w:val="00B634F1"/>
    <w:rsid w:val="00B74B32"/>
    <w:rsid w:val="00BD1FF2"/>
    <w:rsid w:val="00C02F10"/>
    <w:rsid w:val="00C4711C"/>
    <w:rsid w:val="00C66B07"/>
    <w:rsid w:val="00D25C37"/>
    <w:rsid w:val="00D42591"/>
    <w:rsid w:val="00D6342B"/>
    <w:rsid w:val="00DB227C"/>
    <w:rsid w:val="00DE742C"/>
    <w:rsid w:val="00DF27A1"/>
    <w:rsid w:val="00E02823"/>
    <w:rsid w:val="00E166B9"/>
    <w:rsid w:val="00E24D5A"/>
    <w:rsid w:val="00E53348"/>
    <w:rsid w:val="00E56FFA"/>
    <w:rsid w:val="00E80B71"/>
    <w:rsid w:val="00E85120"/>
    <w:rsid w:val="00E915E5"/>
    <w:rsid w:val="00EF6EF3"/>
    <w:rsid w:val="00F018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2A236"/>
  <w15:chartTrackingRefBased/>
  <w15:docId w15:val="{2220D769-E37C-420D-9B6C-5057FA19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3239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A252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7">
    <w:name w:val="heading 7"/>
    <w:basedOn w:val="Normln"/>
    <w:next w:val="Normln"/>
    <w:link w:val="Nadpis7Char"/>
    <w:uiPriority w:val="9"/>
    <w:semiHidden/>
    <w:unhideWhenUsed/>
    <w:qFormat/>
    <w:rsid w:val="001421A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239BE"/>
    <w:rPr>
      <w:rFonts w:asciiTheme="majorHAnsi" w:eastAsiaTheme="majorEastAsia" w:hAnsiTheme="majorHAnsi" w:cstheme="majorBidi"/>
      <w:color w:val="2E74B5" w:themeColor="accent1" w:themeShade="BF"/>
      <w:sz w:val="32"/>
      <w:szCs w:val="32"/>
    </w:rPr>
  </w:style>
  <w:style w:type="paragraph" w:styleId="Textpoznpodarou">
    <w:name w:val="footnote text"/>
    <w:basedOn w:val="Normln"/>
    <w:link w:val="TextpoznpodarouChar"/>
    <w:uiPriority w:val="99"/>
    <w:semiHidden/>
    <w:unhideWhenUsed/>
    <w:rsid w:val="003239B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239BE"/>
    <w:rPr>
      <w:sz w:val="20"/>
      <w:szCs w:val="20"/>
    </w:rPr>
  </w:style>
  <w:style w:type="character" w:styleId="Znakapoznpodarou">
    <w:name w:val="footnote reference"/>
    <w:basedOn w:val="Standardnpsmoodstavce"/>
    <w:uiPriority w:val="99"/>
    <w:semiHidden/>
    <w:unhideWhenUsed/>
    <w:rsid w:val="003239BE"/>
    <w:rPr>
      <w:vertAlign w:val="superscript"/>
    </w:rPr>
  </w:style>
  <w:style w:type="paragraph" w:styleId="Odstavecseseznamem">
    <w:name w:val="List Paragraph"/>
    <w:basedOn w:val="Normln"/>
    <w:uiPriority w:val="34"/>
    <w:qFormat/>
    <w:rsid w:val="00AE6BAA"/>
    <w:pPr>
      <w:ind w:left="720"/>
      <w:contextualSpacing/>
    </w:pPr>
  </w:style>
  <w:style w:type="character" w:customStyle="1" w:styleId="Nadpis2Char">
    <w:name w:val="Nadpis 2 Char"/>
    <w:basedOn w:val="Standardnpsmoodstavce"/>
    <w:link w:val="Nadpis2"/>
    <w:uiPriority w:val="9"/>
    <w:rsid w:val="00A25268"/>
    <w:rPr>
      <w:rFonts w:asciiTheme="majorHAnsi" w:eastAsiaTheme="majorEastAsia" w:hAnsiTheme="majorHAnsi" w:cstheme="majorBidi"/>
      <w:color w:val="2E74B5" w:themeColor="accent1" w:themeShade="BF"/>
      <w:sz w:val="26"/>
      <w:szCs w:val="26"/>
    </w:rPr>
  </w:style>
  <w:style w:type="paragraph" w:styleId="Textbubliny">
    <w:name w:val="Balloon Text"/>
    <w:basedOn w:val="Normln"/>
    <w:link w:val="TextbublinyChar"/>
    <w:uiPriority w:val="99"/>
    <w:semiHidden/>
    <w:unhideWhenUsed/>
    <w:rsid w:val="00C66B0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6B07"/>
    <w:rPr>
      <w:rFonts w:ascii="Segoe UI" w:hAnsi="Segoe UI" w:cs="Segoe UI"/>
      <w:sz w:val="18"/>
      <w:szCs w:val="18"/>
    </w:rPr>
  </w:style>
  <w:style w:type="character" w:customStyle="1" w:styleId="upd">
    <w:name w:val="upd"/>
    <w:basedOn w:val="Standardnpsmoodstavce"/>
    <w:rsid w:val="00F01865"/>
  </w:style>
  <w:style w:type="character" w:styleId="Hypertextovodkaz">
    <w:name w:val="Hyperlink"/>
    <w:basedOn w:val="Standardnpsmoodstavce"/>
    <w:uiPriority w:val="99"/>
    <w:semiHidden/>
    <w:unhideWhenUsed/>
    <w:rsid w:val="00F01865"/>
    <w:rPr>
      <w:color w:val="0000FF"/>
      <w:u w:val="single"/>
    </w:rPr>
  </w:style>
  <w:style w:type="character" w:styleId="Odkaznakoment">
    <w:name w:val="annotation reference"/>
    <w:basedOn w:val="Standardnpsmoodstavce"/>
    <w:uiPriority w:val="99"/>
    <w:semiHidden/>
    <w:unhideWhenUsed/>
    <w:rsid w:val="00DB227C"/>
    <w:rPr>
      <w:sz w:val="16"/>
      <w:szCs w:val="16"/>
    </w:rPr>
  </w:style>
  <w:style w:type="paragraph" w:styleId="Textkomente">
    <w:name w:val="annotation text"/>
    <w:basedOn w:val="Normln"/>
    <w:link w:val="TextkomenteChar"/>
    <w:uiPriority w:val="99"/>
    <w:semiHidden/>
    <w:unhideWhenUsed/>
    <w:rsid w:val="00DB227C"/>
    <w:pPr>
      <w:spacing w:line="240" w:lineRule="auto"/>
    </w:pPr>
    <w:rPr>
      <w:sz w:val="20"/>
      <w:szCs w:val="20"/>
    </w:rPr>
  </w:style>
  <w:style w:type="character" w:customStyle="1" w:styleId="TextkomenteChar">
    <w:name w:val="Text komentáře Char"/>
    <w:basedOn w:val="Standardnpsmoodstavce"/>
    <w:link w:val="Textkomente"/>
    <w:uiPriority w:val="99"/>
    <w:semiHidden/>
    <w:rsid w:val="00DB227C"/>
    <w:rPr>
      <w:sz w:val="20"/>
      <w:szCs w:val="20"/>
    </w:rPr>
  </w:style>
  <w:style w:type="paragraph" w:styleId="Pedmtkomente">
    <w:name w:val="annotation subject"/>
    <w:basedOn w:val="Textkomente"/>
    <w:next w:val="Textkomente"/>
    <w:link w:val="PedmtkomenteChar"/>
    <w:uiPriority w:val="99"/>
    <w:semiHidden/>
    <w:unhideWhenUsed/>
    <w:rsid w:val="00DB227C"/>
    <w:rPr>
      <w:b/>
      <w:bCs/>
    </w:rPr>
  </w:style>
  <w:style w:type="character" w:customStyle="1" w:styleId="PedmtkomenteChar">
    <w:name w:val="Předmět komentáře Char"/>
    <w:basedOn w:val="TextkomenteChar"/>
    <w:link w:val="Pedmtkomente"/>
    <w:uiPriority w:val="99"/>
    <w:semiHidden/>
    <w:rsid w:val="00DB227C"/>
    <w:rPr>
      <w:b/>
      <w:bCs/>
      <w:sz w:val="20"/>
      <w:szCs w:val="20"/>
    </w:rPr>
  </w:style>
  <w:style w:type="character" w:customStyle="1" w:styleId="Nadpis7Char">
    <w:name w:val="Nadpis 7 Char"/>
    <w:basedOn w:val="Standardnpsmoodstavce"/>
    <w:link w:val="Nadpis7"/>
    <w:uiPriority w:val="9"/>
    <w:semiHidden/>
    <w:rsid w:val="001421AE"/>
    <w:rPr>
      <w:rFonts w:asciiTheme="majorHAnsi" w:eastAsiaTheme="majorEastAsia" w:hAnsiTheme="majorHAnsi" w:cstheme="majorBidi"/>
      <w:i/>
      <w:iCs/>
      <w:color w:val="1F4D78" w:themeColor="accent1" w:themeShade="7F"/>
    </w:rPr>
  </w:style>
  <w:style w:type="paragraph" w:customStyle="1" w:styleId="Vnitnadresa">
    <w:name w:val="Vnitřní adresa"/>
    <w:basedOn w:val="Zkladntext"/>
    <w:rsid w:val="001421AE"/>
    <w:pPr>
      <w:spacing w:after="0" w:line="220" w:lineRule="atLeast"/>
    </w:pPr>
    <w:rPr>
      <w:rFonts w:ascii="Arial" w:eastAsia="Times New Roman" w:hAnsi="Arial" w:cs="Times New Roman"/>
      <w:spacing w:val="-5"/>
      <w:sz w:val="20"/>
      <w:szCs w:val="20"/>
      <w:lang w:eastAsia="cs-CZ"/>
    </w:rPr>
  </w:style>
  <w:style w:type="paragraph" w:styleId="Datum">
    <w:name w:val="Date"/>
    <w:basedOn w:val="Zkladntext"/>
    <w:next w:val="Vnitnadresa"/>
    <w:link w:val="DatumChar"/>
    <w:rsid w:val="001421AE"/>
    <w:pPr>
      <w:spacing w:after="440" w:line="220" w:lineRule="atLeast"/>
      <w:ind w:left="4320"/>
    </w:pPr>
    <w:rPr>
      <w:rFonts w:ascii="Arial" w:eastAsia="Times New Roman" w:hAnsi="Arial" w:cs="Times New Roman"/>
      <w:spacing w:val="-5"/>
      <w:sz w:val="20"/>
      <w:szCs w:val="20"/>
      <w:lang w:eastAsia="cs-CZ"/>
    </w:rPr>
  </w:style>
  <w:style w:type="character" w:customStyle="1" w:styleId="DatumChar">
    <w:name w:val="Datum Char"/>
    <w:basedOn w:val="Standardnpsmoodstavce"/>
    <w:link w:val="Datum"/>
    <w:rsid w:val="001421AE"/>
    <w:rPr>
      <w:rFonts w:ascii="Arial" w:eastAsia="Times New Roman" w:hAnsi="Arial" w:cs="Times New Roman"/>
      <w:spacing w:val="-5"/>
      <w:sz w:val="20"/>
      <w:szCs w:val="20"/>
      <w:lang w:eastAsia="cs-CZ"/>
    </w:rPr>
  </w:style>
  <w:style w:type="paragraph" w:styleId="Zkladntext">
    <w:name w:val="Body Text"/>
    <w:basedOn w:val="Normln"/>
    <w:link w:val="ZkladntextChar"/>
    <w:uiPriority w:val="99"/>
    <w:semiHidden/>
    <w:unhideWhenUsed/>
    <w:rsid w:val="001421AE"/>
    <w:pPr>
      <w:spacing w:after="120"/>
    </w:pPr>
  </w:style>
  <w:style w:type="character" w:customStyle="1" w:styleId="ZkladntextChar">
    <w:name w:val="Základní text Char"/>
    <w:basedOn w:val="Standardnpsmoodstavce"/>
    <w:link w:val="Zkladntext"/>
    <w:uiPriority w:val="99"/>
    <w:semiHidden/>
    <w:rsid w:val="00142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20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0FE31-A591-4C59-9813-727C6348A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4</Pages>
  <Words>1422</Words>
  <Characters>8394</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Kabeš Viktor Mgr.</dc:creator>
  <cp:keywords/>
  <dc:description/>
  <cp:lastModifiedBy>Kabeš Viktor Mgr.</cp:lastModifiedBy>
  <cp:revision>15</cp:revision>
  <dcterms:created xsi:type="dcterms:W3CDTF">2023-07-24T11:41:00Z</dcterms:created>
  <dcterms:modified xsi:type="dcterms:W3CDTF">2023-07-25T09:52:00Z</dcterms:modified>
</cp:coreProperties>
</file>