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1488"/>
        <w:gridCol w:w="7796"/>
      </w:tblGrid>
      <w:tr w:rsidR="00AF36B6" w:rsidRPr="008D0BFD" w14:paraId="6A98D277" w14:textId="77777777" w:rsidTr="004B69E6">
        <w:trPr>
          <w:trHeight w:val="1632"/>
        </w:trPr>
        <w:tc>
          <w:tcPr>
            <w:tcW w:w="1488" w:type="dxa"/>
            <w:tcBorders>
              <w:bottom w:val="single" w:sz="4" w:space="0" w:color="auto"/>
            </w:tcBorders>
          </w:tcPr>
          <w:p w14:paraId="2316A2B0" w14:textId="77777777" w:rsidR="00AF36B6" w:rsidRPr="008D0BFD" w:rsidRDefault="00AF36B6" w:rsidP="004B69E6">
            <w:pPr>
              <w:spacing w:after="0" w:line="240" w:lineRule="auto"/>
              <w:rPr>
                <w:rFonts w:ascii="Arial" w:hAnsi="Arial" w:cs="Arial"/>
              </w:rPr>
            </w:pPr>
            <w:r w:rsidRPr="008D0BFD">
              <w:rPr>
                <w:rFonts w:ascii="Arial" w:hAnsi="Arial" w:cs="Arial"/>
              </w:rPr>
              <w:br w:type="page"/>
            </w:r>
            <w:r w:rsidRPr="008D0BFD">
              <w:rPr>
                <w:rFonts w:ascii="Arial" w:hAnsi="Arial" w:cs="Arial"/>
              </w:rPr>
              <w:br w:type="page"/>
            </w:r>
            <w:r w:rsidRPr="008D0BFD">
              <w:rPr>
                <w:rFonts w:ascii="Arial" w:hAnsi="Arial" w:cs="Arial"/>
                <w:noProof/>
              </w:rPr>
              <w:drawing>
                <wp:inline distT="0" distB="0" distL="0" distR="0" wp14:anchorId="634601F8" wp14:editId="0FC6819B">
                  <wp:extent cx="880110" cy="102679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110" cy="1026795"/>
                          </a:xfrm>
                          <a:prstGeom prst="rect">
                            <a:avLst/>
                          </a:prstGeom>
                          <a:noFill/>
                          <a:ln>
                            <a:noFill/>
                          </a:ln>
                        </pic:spPr>
                      </pic:pic>
                    </a:graphicData>
                  </a:graphic>
                </wp:inline>
              </w:drawing>
            </w:r>
          </w:p>
        </w:tc>
        <w:tc>
          <w:tcPr>
            <w:tcW w:w="7796" w:type="dxa"/>
            <w:tcBorders>
              <w:bottom w:val="single" w:sz="4" w:space="0" w:color="auto"/>
            </w:tcBorders>
            <w:vAlign w:val="center"/>
          </w:tcPr>
          <w:p w14:paraId="366C0F6E" w14:textId="77777777" w:rsidR="00AF36B6" w:rsidRPr="00283B33" w:rsidRDefault="00AF36B6" w:rsidP="004B69E6">
            <w:pPr>
              <w:spacing w:after="0" w:line="240" w:lineRule="auto"/>
              <w:jc w:val="center"/>
              <w:rPr>
                <w:rFonts w:ascii="Times New Roman" w:hAnsi="Times New Roman"/>
                <w:b/>
              </w:rPr>
            </w:pPr>
            <w:r w:rsidRPr="00283B33">
              <w:rPr>
                <w:rFonts w:ascii="Times New Roman" w:hAnsi="Times New Roman"/>
                <w:b/>
                <w:spacing w:val="60"/>
                <w:sz w:val="44"/>
                <w:szCs w:val="44"/>
              </w:rPr>
              <w:t>Finanční analytický úřad</w:t>
            </w:r>
          </w:p>
        </w:tc>
      </w:tr>
      <w:tr w:rsidR="00AF36B6" w:rsidRPr="008D0BFD" w14:paraId="0E74B9C4" w14:textId="77777777" w:rsidTr="004B69E6">
        <w:tc>
          <w:tcPr>
            <w:tcW w:w="9284" w:type="dxa"/>
            <w:gridSpan w:val="2"/>
            <w:tcBorders>
              <w:top w:val="single" w:sz="4" w:space="0" w:color="auto"/>
            </w:tcBorders>
          </w:tcPr>
          <w:p w14:paraId="03CF0177" w14:textId="441D5492" w:rsidR="00AF36B6" w:rsidRPr="008D0BFD" w:rsidRDefault="00AF36B6" w:rsidP="004B69E6">
            <w:pPr>
              <w:pStyle w:val="Citt"/>
              <w:spacing w:before="0" w:after="0"/>
            </w:pPr>
            <w:bookmarkStart w:id="0" w:name="_Toc65231340"/>
            <w:bookmarkStart w:id="1" w:name="_Toc135226591"/>
            <w:bookmarkStart w:id="2" w:name="_Toc135226702"/>
            <w:bookmarkStart w:id="3" w:name="_Toc141186862"/>
            <w:bookmarkStart w:id="4" w:name="_Toc167097011"/>
            <w:bookmarkStart w:id="5" w:name="_Toc167116541"/>
            <w:bookmarkStart w:id="6" w:name="_Toc167292899"/>
            <w:bookmarkStart w:id="7" w:name="_Toc167357381"/>
            <w:bookmarkStart w:id="8" w:name="_Toc167360170"/>
            <w:bookmarkStart w:id="9" w:name="_Toc172559781"/>
            <w:bookmarkStart w:id="10" w:name="_Toc206498663"/>
            <w:bookmarkStart w:id="11" w:name="_Toc206589871"/>
            <w:bookmarkStart w:id="12" w:name="_Toc207093119"/>
            <w:bookmarkStart w:id="13" w:name="_Toc207093259"/>
            <w:r w:rsidRPr="008D0BFD">
              <w:sym w:font="Wingdings" w:char="F02A"/>
            </w:r>
            <w:r w:rsidRPr="008D0BFD">
              <w:t>: pošt. přihrádka 675, Jindřišská 14, 111 21 Praha 1, dat. schránka: egi8zyh</w:t>
            </w:r>
            <w:bookmarkEnd w:id="0"/>
            <w:bookmarkEnd w:id="1"/>
            <w:bookmarkEnd w:id="2"/>
            <w:bookmarkEnd w:id="3"/>
            <w:bookmarkEnd w:id="4"/>
            <w:bookmarkEnd w:id="5"/>
            <w:bookmarkEnd w:id="6"/>
            <w:bookmarkEnd w:id="7"/>
            <w:bookmarkEnd w:id="8"/>
            <w:bookmarkEnd w:id="9"/>
            <w:bookmarkEnd w:id="10"/>
            <w:bookmarkEnd w:id="11"/>
            <w:bookmarkEnd w:id="12"/>
            <w:bookmarkEnd w:id="13"/>
          </w:p>
          <w:p w14:paraId="3777EABA" w14:textId="77777777" w:rsidR="00AF36B6" w:rsidRPr="008D0BFD" w:rsidRDefault="00AF36B6" w:rsidP="004B69E6">
            <w:pPr>
              <w:pStyle w:val="Citt"/>
              <w:spacing w:before="0" w:after="0"/>
              <w:rPr>
                <w:sz w:val="22"/>
                <w:szCs w:val="22"/>
              </w:rPr>
            </w:pPr>
            <w:bookmarkStart w:id="14" w:name="_Toc65231341"/>
            <w:bookmarkStart w:id="15" w:name="_Toc135226592"/>
            <w:bookmarkStart w:id="16" w:name="_Toc135226703"/>
            <w:bookmarkStart w:id="17" w:name="_Toc141186863"/>
            <w:bookmarkStart w:id="18" w:name="_Toc167097012"/>
            <w:bookmarkStart w:id="19" w:name="_Toc167116542"/>
            <w:bookmarkStart w:id="20" w:name="_Toc167292900"/>
            <w:bookmarkStart w:id="21" w:name="_Toc167357382"/>
            <w:bookmarkStart w:id="22" w:name="_Toc167360171"/>
            <w:bookmarkStart w:id="23" w:name="_Toc172559782"/>
            <w:bookmarkStart w:id="24" w:name="_Toc206498664"/>
            <w:bookmarkStart w:id="25" w:name="_Toc206589872"/>
            <w:bookmarkStart w:id="26" w:name="_Toc207093120"/>
            <w:bookmarkStart w:id="27" w:name="_Toc207093260"/>
            <w:r w:rsidRPr="008D0BFD">
              <w:sym w:font="Wingdings" w:char="F028"/>
            </w:r>
            <w:r w:rsidRPr="008D0BFD">
              <w:t>: +420 257 044 501; fax: +420 257 044 502</w:t>
            </w:r>
            <w:bookmarkEnd w:id="14"/>
            <w:bookmarkEnd w:id="15"/>
            <w:bookmarkEnd w:id="16"/>
            <w:bookmarkEnd w:id="17"/>
            <w:bookmarkEnd w:id="18"/>
            <w:bookmarkEnd w:id="19"/>
            <w:bookmarkEnd w:id="20"/>
            <w:bookmarkEnd w:id="21"/>
            <w:bookmarkEnd w:id="22"/>
            <w:bookmarkEnd w:id="23"/>
            <w:bookmarkEnd w:id="24"/>
            <w:bookmarkEnd w:id="25"/>
            <w:bookmarkEnd w:id="26"/>
            <w:bookmarkEnd w:id="27"/>
          </w:p>
        </w:tc>
      </w:tr>
    </w:tbl>
    <w:p w14:paraId="32CB0266" w14:textId="73A6DF4F" w:rsidR="009E7883" w:rsidRDefault="009E7883" w:rsidP="009E7883">
      <w:pPr>
        <w:spacing w:after="360" w:line="240" w:lineRule="auto"/>
        <w:jc w:val="center"/>
        <w:rPr>
          <w:rFonts w:ascii="Times New Roman" w:hAnsi="Times New Roman"/>
          <w:b/>
          <w:caps/>
          <w:sz w:val="24"/>
          <w:szCs w:val="24"/>
        </w:rPr>
      </w:pPr>
    </w:p>
    <w:tbl>
      <w:tblPr>
        <w:tblW w:w="0" w:type="auto"/>
        <w:tblCellSpacing w:w="0" w:type="dxa"/>
        <w:tblLook w:val="04A0" w:firstRow="1" w:lastRow="0" w:firstColumn="1" w:lastColumn="0" w:noHBand="0" w:noVBand="1"/>
      </w:tblPr>
      <w:tblGrid>
        <w:gridCol w:w="9072"/>
      </w:tblGrid>
      <w:tr w:rsidR="000C0090" w:rsidRPr="000A0940" w14:paraId="702D67C2" w14:textId="77777777" w:rsidTr="008A03A2">
        <w:trPr>
          <w:trHeight w:val="3225"/>
          <w:tblCellSpacing w:w="0" w:type="dxa"/>
        </w:trPr>
        <w:tc>
          <w:tcPr>
            <w:tcW w:w="9072" w:type="dxa"/>
            <w:tcMar>
              <w:top w:w="30" w:type="dxa"/>
              <w:left w:w="60" w:type="dxa"/>
              <w:bottom w:w="15" w:type="dxa"/>
              <w:right w:w="15" w:type="dxa"/>
            </w:tcMar>
            <w:vAlign w:val="center"/>
          </w:tcPr>
          <w:p w14:paraId="207264B0" w14:textId="77777777" w:rsidR="00B9349F" w:rsidRDefault="00B9349F" w:rsidP="00E1015A">
            <w:pPr>
              <w:pStyle w:val="Nadpis1"/>
            </w:pPr>
            <w:bookmarkStart w:id="28" w:name="_Toc206589889"/>
            <w:bookmarkStart w:id="29" w:name="_Toc207093142"/>
            <w:bookmarkStart w:id="30" w:name="_Toc207093282"/>
          </w:p>
          <w:p w14:paraId="69D279E2" w14:textId="77777777" w:rsidR="00B9349F" w:rsidRDefault="00B9349F" w:rsidP="00E1015A">
            <w:pPr>
              <w:pStyle w:val="Nadpis1"/>
            </w:pPr>
          </w:p>
          <w:p w14:paraId="080031AE" w14:textId="1997A646" w:rsidR="00F92032" w:rsidRPr="001005A0" w:rsidRDefault="00DC1D6A" w:rsidP="00E1015A">
            <w:pPr>
              <w:pStyle w:val="Nadpis1"/>
            </w:pPr>
            <w:r w:rsidRPr="001005A0">
              <w:t>Příloha č. 1 – Obecný vzor struktury SVZ</w:t>
            </w:r>
            <w:bookmarkEnd w:id="28"/>
            <w:bookmarkEnd w:id="29"/>
            <w:bookmarkEnd w:id="30"/>
          </w:p>
          <w:p w14:paraId="7DDE7F76" w14:textId="77777777" w:rsidR="00DC1D6A" w:rsidRPr="001005A0" w:rsidRDefault="00DC1D6A" w:rsidP="001130B3">
            <w:pPr>
              <w:jc w:val="both"/>
              <w:rPr>
                <w:rFonts w:ascii="Times New Roman" w:hAnsi="Times New Roman"/>
                <w:sz w:val="24"/>
                <w:szCs w:val="24"/>
              </w:rPr>
            </w:pPr>
            <w:r w:rsidRPr="001005A0">
              <w:rPr>
                <w:rFonts w:ascii="Times New Roman" w:hAnsi="Times New Roman"/>
                <w:sz w:val="24"/>
                <w:szCs w:val="24"/>
              </w:rPr>
              <w:t>FAÚ uvádí tento vzor pouze jako návod pro povinné osoby (zejména z nefinančního sektoru) a není tedy závazným vzorem SVZ vypracovaným podle § 21 AML zákona.</w:t>
            </w:r>
          </w:p>
          <w:p w14:paraId="62DA39B0" w14:textId="5C4D8054" w:rsidR="008A03A2" w:rsidRPr="001005A0" w:rsidRDefault="00DC1D6A" w:rsidP="001130B3">
            <w:pPr>
              <w:spacing w:after="0" w:line="240" w:lineRule="auto"/>
              <w:jc w:val="both"/>
              <w:rPr>
                <w:rFonts w:ascii="Times New Roman" w:hAnsi="Times New Roman"/>
                <w:b/>
                <w:sz w:val="24"/>
                <w:szCs w:val="24"/>
                <w:shd w:val="clear" w:color="auto" w:fill="FFFFFF"/>
              </w:rPr>
            </w:pPr>
            <w:r w:rsidRPr="001005A0">
              <w:rPr>
                <w:rFonts w:ascii="Times New Roman" w:hAnsi="Times New Roman"/>
                <w:sz w:val="24"/>
                <w:szCs w:val="24"/>
              </w:rPr>
              <w:t>Využití tohoto vzoru tak nezbavuje povinnou osobu povinnosti přizpůsobit svůj SVZ konkrétním podmínkám a typu konkrétně vykonávané činnosti, pro kterou je povinnou osobou</w:t>
            </w:r>
            <w:r w:rsidR="008A03A2" w:rsidRPr="001005A0">
              <w:rPr>
                <w:rFonts w:ascii="Times New Roman" w:hAnsi="Times New Roman"/>
                <w:sz w:val="24"/>
                <w:szCs w:val="24"/>
              </w:rPr>
              <w:t>.</w:t>
            </w:r>
            <w:r w:rsidR="008A03A2" w:rsidRPr="001005A0">
              <w:rPr>
                <w:rFonts w:ascii="Times New Roman" w:hAnsi="Times New Roman"/>
                <w:b/>
                <w:sz w:val="24"/>
                <w:szCs w:val="24"/>
                <w:shd w:val="clear" w:color="auto" w:fill="FFFFFF"/>
              </w:rPr>
              <w:t xml:space="preserve"> </w:t>
            </w:r>
          </w:p>
          <w:p w14:paraId="060321FE" w14:textId="77777777" w:rsidR="008A03A2" w:rsidRPr="001005A0" w:rsidRDefault="008A03A2" w:rsidP="001130B3">
            <w:pPr>
              <w:spacing w:after="0" w:line="240" w:lineRule="auto"/>
              <w:jc w:val="both"/>
              <w:rPr>
                <w:rFonts w:ascii="Times New Roman" w:hAnsi="Times New Roman"/>
                <w:b/>
                <w:sz w:val="24"/>
                <w:szCs w:val="24"/>
                <w:shd w:val="clear" w:color="auto" w:fill="FFFFFF"/>
              </w:rPr>
            </w:pPr>
          </w:p>
          <w:p w14:paraId="2E279A94" w14:textId="4D27AC20" w:rsidR="008A03A2" w:rsidRPr="001005A0" w:rsidRDefault="008A03A2" w:rsidP="001130B3">
            <w:pPr>
              <w:spacing w:after="0" w:line="240" w:lineRule="auto"/>
              <w:jc w:val="both"/>
              <w:rPr>
                <w:rFonts w:ascii="Times New Roman" w:hAnsi="Times New Roman"/>
                <w:sz w:val="24"/>
                <w:szCs w:val="24"/>
                <w:shd w:val="clear" w:color="auto" w:fill="FFFFFF"/>
              </w:rPr>
            </w:pPr>
            <w:r w:rsidRPr="001005A0">
              <w:rPr>
                <w:rFonts w:ascii="Times New Roman" w:hAnsi="Times New Roman"/>
                <w:b/>
                <w:sz w:val="24"/>
                <w:szCs w:val="24"/>
                <w:shd w:val="clear" w:color="auto" w:fill="FFFFFF"/>
              </w:rPr>
              <w:t>Úvodní stránka</w:t>
            </w:r>
            <w:r w:rsidRPr="001005A0">
              <w:rPr>
                <w:rFonts w:ascii="Times New Roman" w:hAnsi="Times New Roman"/>
                <w:sz w:val="24"/>
                <w:szCs w:val="24"/>
                <w:shd w:val="clear" w:color="auto" w:fill="FFFFFF"/>
              </w:rPr>
              <w:t xml:space="preserve"> Systému vnitřních zásad, postupů a kontrolních opatření k naplnění povinností stanovených zákonem č. 253/2008 Sb. by měla obsahovat:</w:t>
            </w:r>
          </w:p>
          <w:p w14:paraId="4061DCAF" w14:textId="77777777" w:rsidR="008A03A2" w:rsidRPr="001005A0" w:rsidRDefault="008A03A2" w:rsidP="004552C4">
            <w:pPr>
              <w:pStyle w:val="Odstavecseseznamem"/>
              <w:numPr>
                <w:ilvl w:val="0"/>
                <w:numId w:val="22"/>
              </w:numPr>
              <w:spacing w:after="0"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Název povinné osoby</w:t>
            </w:r>
          </w:p>
          <w:p w14:paraId="055C09E8" w14:textId="77777777" w:rsidR="008A03A2" w:rsidRPr="001005A0" w:rsidRDefault="008A03A2" w:rsidP="004552C4">
            <w:pPr>
              <w:pStyle w:val="Odstavecseseznamem"/>
              <w:numPr>
                <w:ilvl w:val="0"/>
                <w:numId w:val="22"/>
              </w:numPr>
              <w:spacing w:after="0"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IČO</w:t>
            </w:r>
          </w:p>
          <w:p w14:paraId="36F4C513" w14:textId="77777777" w:rsidR="008A03A2" w:rsidRPr="001005A0" w:rsidRDefault="008A03A2" w:rsidP="00953D9F">
            <w:pPr>
              <w:pStyle w:val="Odstavecseseznamem"/>
              <w:numPr>
                <w:ilvl w:val="0"/>
                <w:numId w:val="22"/>
              </w:numPr>
              <w:spacing w:after="0"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Sídlo</w:t>
            </w:r>
          </w:p>
          <w:p w14:paraId="673941CB" w14:textId="77777777" w:rsidR="008A03A2" w:rsidRPr="001005A0" w:rsidRDefault="008A03A2" w:rsidP="00953D9F">
            <w:pPr>
              <w:pStyle w:val="Odstavecseseznamem"/>
              <w:numPr>
                <w:ilvl w:val="0"/>
                <w:numId w:val="22"/>
              </w:numPr>
              <w:spacing w:after="0"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 xml:space="preserve">Typ povinné osoby </w:t>
            </w:r>
            <w:r w:rsidRPr="001005A0">
              <w:rPr>
                <w:rFonts w:ascii="Times New Roman" w:hAnsi="Times New Roman"/>
                <w:i/>
                <w:sz w:val="24"/>
                <w:szCs w:val="24"/>
                <w:shd w:val="clear" w:color="auto" w:fill="FFFFFF"/>
              </w:rPr>
              <w:t>(pro který typ povinné osoby dle § 2 AML zákona je SVZ určen)</w:t>
            </w:r>
          </w:p>
          <w:p w14:paraId="1A9DE50F" w14:textId="0522C9BF" w:rsidR="008A03A2" w:rsidRPr="001005A0" w:rsidRDefault="008A03A2" w:rsidP="00953D9F">
            <w:pPr>
              <w:pStyle w:val="Odstavecseseznamem"/>
              <w:numPr>
                <w:ilvl w:val="0"/>
                <w:numId w:val="22"/>
              </w:numPr>
              <w:spacing w:after="0"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Datum účinnosti</w:t>
            </w:r>
            <w:r w:rsidR="00003B9B" w:rsidRPr="001005A0">
              <w:rPr>
                <w:rFonts w:ascii="Times New Roman" w:hAnsi="Times New Roman"/>
                <w:sz w:val="24"/>
                <w:szCs w:val="24"/>
                <w:shd w:val="clear" w:color="auto" w:fill="FFFFFF"/>
              </w:rPr>
              <w:t xml:space="preserve"> SVZ</w:t>
            </w:r>
          </w:p>
          <w:p w14:paraId="6ADDCD1C" w14:textId="77777777" w:rsidR="008A03A2" w:rsidRPr="001005A0" w:rsidRDefault="008A03A2" w:rsidP="00953D9F">
            <w:pPr>
              <w:spacing w:after="0" w:line="240" w:lineRule="auto"/>
              <w:ind w:left="360"/>
              <w:jc w:val="both"/>
              <w:rPr>
                <w:rFonts w:ascii="Times New Roman" w:hAnsi="Times New Roman"/>
                <w:sz w:val="24"/>
                <w:szCs w:val="24"/>
                <w:shd w:val="clear" w:color="auto" w:fill="FFFFFF"/>
              </w:rPr>
            </w:pPr>
          </w:p>
          <w:p w14:paraId="366941E6" w14:textId="00C7B4BE" w:rsidR="008A03A2" w:rsidRPr="001005A0" w:rsidRDefault="008A03A2" w:rsidP="00953D9F">
            <w:pPr>
              <w:spacing w:line="240" w:lineRule="auto"/>
              <w:jc w:val="both"/>
              <w:rPr>
                <w:rFonts w:ascii="Times New Roman" w:hAnsi="Times New Roman"/>
                <w:sz w:val="24"/>
                <w:szCs w:val="24"/>
                <w:shd w:val="clear" w:color="auto" w:fill="FFFFFF"/>
              </w:rPr>
            </w:pPr>
            <w:r w:rsidRPr="001005A0">
              <w:rPr>
                <w:rFonts w:ascii="Times New Roman" w:hAnsi="Times New Roman"/>
                <w:sz w:val="24"/>
                <w:szCs w:val="24"/>
                <w:shd w:val="clear" w:color="auto" w:fill="FFFFFF"/>
              </w:rPr>
              <w:t>Následně doporučujeme využít níže uvedenou strukturu SVZ</w:t>
            </w:r>
            <w:r w:rsidR="00300F8C" w:rsidRPr="001005A0">
              <w:rPr>
                <w:rFonts w:ascii="Times New Roman" w:hAnsi="Times New Roman"/>
                <w:sz w:val="24"/>
                <w:szCs w:val="24"/>
                <w:shd w:val="clear" w:color="auto" w:fill="FFFFFF"/>
              </w:rPr>
              <w:t xml:space="preserve"> podle potřeb povinné osoby</w:t>
            </w:r>
            <w:r w:rsidR="009F7E63">
              <w:rPr>
                <w:rFonts w:ascii="Times New Roman" w:hAnsi="Times New Roman"/>
                <w:sz w:val="24"/>
                <w:szCs w:val="24"/>
                <w:shd w:val="clear" w:color="auto" w:fill="FFFFFF"/>
              </w:rPr>
              <w:t xml:space="preserve"> viz. obsah,  a následně krátký návod k rozvedení jednotlivých kapitol</w:t>
            </w:r>
            <w:r w:rsidR="00B840B7">
              <w:rPr>
                <w:rFonts w:ascii="Times New Roman" w:hAnsi="Times New Roman"/>
                <w:sz w:val="24"/>
                <w:szCs w:val="24"/>
                <w:shd w:val="clear" w:color="auto" w:fill="FFFFFF"/>
              </w:rPr>
              <w:t>.</w:t>
            </w:r>
          </w:p>
          <w:p w14:paraId="1417CD58" w14:textId="10FC51CC" w:rsidR="00DC1D6A" w:rsidRPr="00B9349F" w:rsidRDefault="00DC1D6A" w:rsidP="00B9349F">
            <w:pPr>
              <w:spacing w:after="0" w:line="240" w:lineRule="auto"/>
              <w:jc w:val="both"/>
              <w:rPr>
                <w:rFonts w:ascii="Times New Roman" w:hAnsi="Times New Roman"/>
                <w:b/>
                <w:i/>
                <w:sz w:val="24"/>
                <w:szCs w:val="24"/>
                <w:shd w:val="clear" w:color="auto" w:fill="FFFFFF"/>
              </w:rPr>
            </w:pPr>
          </w:p>
        </w:tc>
      </w:tr>
      <w:tr w:rsidR="00FA7A27" w:rsidRPr="000A0940" w14:paraId="3213D0A1" w14:textId="77777777" w:rsidTr="008A03A2">
        <w:trPr>
          <w:trHeight w:val="3225"/>
          <w:tblCellSpacing w:w="0" w:type="dxa"/>
        </w:trPr>
        <w:tc>
          <w:tcPr>
            <w:tcW w:w="9072" w:type="dxa"/>
            <w:tcMar>
              <w:top w:w="30" w:type="dxa"/>
              <w:left w:w="60" w:type="dxa"/>
              <w:bottom w:w="15" w:type="dxa"/>
              <w:right w:w="15" w:type="dxa"/>
            </w:tcMar>
            <w:vAlign w:val="center"/>
          </w:tcPr>
          <w:p w14:paraId="60157419" w14:textId="77777777" w:rsidR="00FA7A27" w:rsidRPr="00DC3DAA" w:rsidRDefault="00FA7A27" w:rsidP="00FA7A27">
            <w:pPr>
              <w:pStyle w:val="Nadpis2"/>
              <w:numPr>
                <w:ilvl w:val="0"/>
                <w:numId w:val="0"/>
              </w:numPr>
              <w:spacing w:before="0"/>
              <w:ind w:left="1080"/>
            </w:pPr>
          </w:p>
        </w:tc>
      </w:tr>
    </w:tbl>
    <w:p w14:paraId="6C255E77" w14:textId="77777777" w:rsidR="00B9349F" w:rsidRDefault="00B9349F" w:rsidP="00EC6D6D">
      <w:pPr>
        <w:pStyle w:val="Bezmezer"/>
        <w:spacing w:before="2040" w:after="1200" w:line="240" w:lineRule="atLeast"/>
        <w:jc w:val="center"/>
        <w:rPr>
          <w:rFonts w:ascii="Times New Roman" w:hAnsi="Times New Roman" w:cs="Times New Roman"/>
          <w:b/>
          <w:smallCaps/>
          <w:sz w:val="36"/>
          <w:szCs w:val="36"/>
        </w:rPr>
      </w:pPr>
    </w:p>
    <w:p w14:paraId="2C657F67" w14:textId="077D474F" w:rsidR="00EC6D6D" w:rsidRPr="00F41669" w:rsidRDefault="00B9349F" w:rsidP="00EC6D6D">
      <w:pPr>
        <w:pStyle w:val="Bezmezer"/>
        <w:spacing w:before="2040" w:after="1200" w:line="240" w:lineRule="atLeast"/>
        <w:jc w:val="center"/>
        <w:rPr>
          <w:rFonts w:ascii="Times New Roman" w:hAnsi="Times New Roman" w:cs="Times New Roman"/>
          <w:b/>
          <w:smallCaps/>
          <w:sz w:val="36"/>
          <w:szCs w:val="36"/>
        </w:rPr>
      </w:pPr>
      <w:bookmarkStart w:id="31" w:name="_GoBack"/>
      <w:bookmarkEnd w:id="31"/>
      <w:r>
        <w:rPr>
          <w:rFonts w:ascii="Times New Roman" w:hAnsi="Times New Roman" w:cs="Times New Roman"/>
          <w:b/>
          <w:smallCaps/>
          <w:sz w:val="36"/>
          <w:szCs w:val="36"/>
        </w:rPr>
        <w:t>S</w:t>
      </w:r>
      <w:r w:rsidR="00EC6D6D" w:rsidRPr="00F41669">
        <w:rPr>
          <w:rFonts w:ascii="Times New Roman" w:hAnsi="Times New Roman" w:cs="Times New Roman"/>
          <w:b/>
          <w:smallCaps/>
          <w:sz w:val="36"/>
          <w:szCs w:val="36"/>
        </w:rPr>
        <w:t>ystém vnitřních zásad, postupů a kontrolních opatření k naplnění povinností stanovených zákonem č. 253/2008 Sb.</w:t>
      </w:r>
    </w:p>
    <w:p w14:paraId="4CD55853" w14:textId="77777777" w:rsidR="00EC6D6D" w:rsidRPr="00F41669" w:rsidRDefault="00EC6D6D" w:rsidP="00EC6D6D">
      <w:pPr>
        <w:pStyle w:val="Bezmezer"/>
        <w:spacing w:before="2040" w:after="1200" w:line="240" w:lineRule="atLeast"/>
        <w:jc w:val="center"/>
        <w:rPr>
          <w:rFonts w:ascii="Times New Roman" w:hAnsi="Times New Roman" w:cs="Times New Roman"/>
          <w:b/>
          <w:smallCaps/>
          <w:sz w:val="36"/>
          <w:szCs w:val="36"/>
        </w:rPr>
      </w:pPr>
    </w:p>
    <w:p w14:paraId="2FAA540D" w14:textId="77777777" w:rsidR="00EC6D6D" w:rsidRPr="00F41669" w:rsidRDefault="00EC6D6D" w:rsidP="00EC6D6D">
      <w:pPr>
        <w:pStyle w:val="Default"/>
        <w:spacing w:line="360" w:lineRule="auto"/>
        <w:rPr>
          <w:rFonts w:ascii="Times New Roman" w:hAnsi="Times New Roman" w:cs="Times New Roman"/>
          <w:b/>
          <w:smallCaps/>
          <w:sz w:val="26"/>
          <w:szCs w:val="26"/>
        </w:rPr>
      </w:pPr>
    </w:p>
    <w:p w14:paraId="34673FC7" w14:textId="77777777" w:rsidR="00EC6D6D" w:rsidRPr="00F41669" w:rsidRDefault="00EC6D6D" w:rsidP="00EC6D6D">
      <w:pPr>
        <w:pStyle w:val="Default"/>
        <w:spacing w:line="360" w:lineRule="auto"/>
        <w:rPr>
          <w:rFonts w:ascii="Times New Roman" w:hAnsi="Times New Roman" w:cs="Times New Roman"/>
          <w:smallCaps/>
        </w:rPr>
      </w:pPr>
      <w:r w:rsidRPr="00F41669">
        <w:rPr>
          <w:rFonts w:ascii="Times New Roman" w:hAnsi="Times New Roman" w:cs="Times New Roman"/>
          <w:b/>
          <w:smallCaps/>
          <w:sz w:val="26"/>
          <w:szCs w:val="26"/>
        </w:rPr>
        <w:t>Název povinné osoby:</w:t>
      </w:r>
      <w:r w:rsidRPr="00F41669">
        <w:rPr>
          <w:rFonts w:ascii="Times New Roman" w:hAnsi="Times New Roman" w:cs="Times New Roman"/>
          <w:bCs/>
          <w:smallCaps/>
          <w:sz w:val="26"/>
          <w:szCs w:val="26"/>
        </w:rPr>
        <w:t xml:space="preserve">………………………………………………………………. </w:t>
      </w:r>
      <w:r w:rsidRPr="00F41669">
        <w:rPr>
          <w:rFonts w:ascii="Times New Roman" w:hAnsi="Times New Roman" w:cs="Times New Roman"/>
          <w:b/>
          <w:smallCaps/>
          <w:sz w:val="26"/>
          <w:szCs w:val="26"/>
        </w:rPr>
        <w:t>IČO:</w:t>
      </w:r>
      <w:r w:rsidRPr="00F41669">
        <w:rPr>
          <w:rFonts w:ascii="Times New Roman" w:hAnsi="Times New Roman" w:cs="Times New Roman"/>
          <w:smallCaps/>
        </w:rPr>
        <w:t>…………………………………………………………………………….......................</w:t>
      </w:r>
    </w:p>
    <w:p w14:paraId="780692F3" w14:textId="77777777" w:rsidR="00EC6D6D" w:rsidRPr="00F41669" w:rsidRDefault="00EC6D6D" w:rsidP="00EC6D6D">
      <w:pPr>
        <w:pStyle w:val="Default"/>
        <w:spacing w:line="360" w:lineRule="auto"/>
        <w:rPr>
          <w:rFonts w:ascii="Times New Roman" w:hAnsi="Times New Roman" w:cs="Times New Roman"/>
        </w:rPr>
      </w:pPr>
      <w:r w:rsidRPr="00F41669">
        <w:rPr>
          <w:rFonts w:ascii="Times New Roman" w:hAnsi="Times New Roman" w:cs="Times New Roman"/>
          <w:b/>
          <w:smallCaps/>
          <w:sz w:val="26"/>
          <w:szCs w:val="26"/>
        </w:rPr>
        <w:t>Sídlo</w:t>
      </w:r>
      <w:r w:rsidRPr="00F41669">
        <w:rPr>
          <w:rFonts w:ascii="Times New Roman" w:hAnsi="Times New Roman" w:cs="Times New Roman"/>
          <w:b/>
          <w:sz w:val="26"/>
          <w:szCs w:val="26"/>
        </w:rPr>
        <w:t>:</w:t>
      </w:r>
      <w:r w:rsidRPr="00F41669">
        <w:rPr>
          <w:rFonts w:ascii="Times New Roman" w:hAnsi="Times New Roman" w:cs="Times New Roman"/>
        </w:rPr>
        <w:t>………………………………………………………………………….......................</w:t>
      </w:r>
    </w:p>
    <w:p w14:paraId="2F40766E" w14:textId="77777777" w:rsidR="00EC6D6D" w:rsidRPr="00F41669" w:rsidRDefault="00EC6D6D" w:rsidP="00EC6D6D">
      <w:pPr>
        <w:pStyle w:val="Default"/>
        <w:spacing w:line="360" w:lineRule="auto"/>
        <w:rPr>
          <w:rFonts w:ascii="Times New Roman" w:hAnsi="Times New Roman" w:cs="Times New Roman"/>
          <w:i/>
          <w:sz w:val="22"/>
          <w:szCs w:val="22"/>
          <w:u w:val="single"/>
        </w:rPr>
      </w:pPr>
      <w:r w:rsidRPr="00F41669">
        <w:rPr>
          <w:rFonts w:ascii="Times New Roman" w:hAnsi="Times New Roman" w:cs="Times New Roman"/>
          <w:b/>
          <w:smallCaps/>
          <w:sz w:val="26"/>
          <w:szCs w:val="26"/>
        </w:rPr>
        <w:t>Typ povinné osoby:</w:t>
      </w:r>
      <w:r w:rsidRPr="00F41669">
        <w:rPr>
          <w:rFonts w:ascii="Times New Roman" w:hAnsi="Times New Roman" w:cs="Times New Roman"/>
        </w:rPr>
        <w:t xml:space="preserve"> </w:t>
      </w:r>
      <w:r w:rsidRPr="00F41669">
        <w:rPr>
          <w:rFonts w:ascii="Times New Roman" w:hAnsi="Times New Roman" w:cs="Times New Roman"/>
          <w:i/>
          <w:sz w:val="22"/>
          <w:szCs w:val="22"/>
          <w:u w:val="single"/>
        </w:rPr>
        <w:t>[Pro který/é typ(y) povinné osoby dle § 2 AML zákona je SVZ určen]</w:t>
      </w:r>
    </w:p>
    <w:p w14:paraId="570C2111" w14:textId="77777777" w:rsidR="00EC6D6D" w:rsidRPr="00F41669" w:rsidRDefault="00EC6D6D" w:rsidP="00EC6D6D">
      <w:pPr>
        <w:pStyle w:val="Default"/>
        <w:spacing w:line="360" w:lineRule="auto"/>
        <w:rPr>
          <w:rFonts w:ascii="Times New Roman" w:hAnsi="Times New Roman" w:cs="Times New Roman"/>
          <w:i/>
          <w:sz w:val="22"/>
          <w:szCs w:val="22"/>
          <w:u w:val="single"/>
        </w:rPr>
      </w:pPr>
    </w:p>
    <w:p w14:paraId="075D717B" w14:textId="77777777" w:rsidR="00EC6D6D" w:rsidRPr="00F41669" w:rsidRDefault="00EC6D6D" w:rsidP="00EC6D6D">
      <w:pPr>
        <w:pStyle w:val="Default"/>
        <w:spacing w:line="360" w:lineRule="auto"/>
        <w:rPr>
          <w:rFonts w:ascii="Times New Roman" w:hAnsi="Times New Roman" w:cs="Times New Roman"/>
          <w:i/>
          <w:sz w:val="22"/>
          <w:szCs w:val="22"/>
          <w:u w:val="single"/>
        </w:rPr>
      </w:pPr>
    </w:p>
    <w:p w14:paraId="26D7292B" w14:textId="77777777" w:rsidR="00EC6D6D" w:rsidRPr="00F41669" w:rsidRDefault="00EC6D6D" w:rsidP="00EC6D6D">
      <w:pPr>
        <w:pStyle w:val="Default"/>
        <w:spacing w:line="360" w:lineRule="auto"/>
        <w:rPr>
          <w:rFonts w:ascii="Times New Roman" w:hAnsi="Times New Roman" w:cs="Times New Roman"/>
          <w:b/>
          <w:i/>
          <w:sz w:val="22"/>
          <w:szCs w:val="22"/>
          <w:u w:val="single"/>
        </w:rPr>
      </w:pPr>
    </w:p>
    <w:p w14:paraId="275313EA" w14:textId="77777777" w:rsidR="00EC6D6D" w:rsidRPr="00DC307C" w:rsidRDefault="00EC6D6D" w:rsidP="00EC6D6D">
      <w:pPr>
        <w:pStyle w:val="Default"/>
        <w:spacing w:line="360" w:lineRule="auto"/>
        <w:rPr>
          <w:rFonts w:ascii="Times New Roman" w:hAnsi="Times New Roman" w:cs="Times New Roman"/>
          <w:b/>
        </w:rPr>
      </w:pPr>
      <w:r w:rsidRPr="00DC307C">
        <w:rPr>
          <w:rFonts w:ascii="Times New Roman" w:hAnsi="Times New Roman" w:cs="Times New Roman"/>
          <w:b/>
        </w:rPr>
        <w:t>Datum účinnosti SVZ …..</w:t>
      </w:r>
      <w:r w:rsidRPr="00DC307C">
        <w:rPr>
          <w:rFonts w:ascii="Times New Roman" w:hAnsi="Times New Roman" w:cs="Times New Roman"/>
          <w:b/>
        </w:rPr>
        <w:br w:type="page"/>
      </w:r>
    </w:p>
    <w:sdt>
      <w:sdtPr>
        <w:rPr>
          <w:rFonts w:ascii="Times New Roman" w:eastAsiaTheme="minorHAnsi" w:hAnsi="Times New Roman" w:cs="Times New Roman"/>
          <w:b/>
          <w:bCs/>
          <w:color w:val="auto"/>
          <w:sz w:val="18"/>
          <w:szCs w:val="18"/>
        </w:rPr>
        <w:id w:val="14642005"/>
        <w:docPartObj>
          <w:docPartGallery w:val="Table of Contents"/>
          <w:docPartUnique/>
        </w:docPartObj>
      </w:sdtPr>
      <w:sdtEndPr>
        <w:rPr>
          <w:rFonts w:eastAsia="Times New Roman"/>
          <w:b w:val="0"/>
          <w:bCs w:val="0"/>
          <w:sz w:val="22"/>
          <w:szCs w:val="22"/>
        </w:rPr>
      </w:sdtEndPr>
      <w:sdtContent>
        <w:p w14:paraId="392FC1D0" w14:textId="77777777" w:rsidR="00EC6D6D" w:rsidRPr="00F41669" w:rsidRDefault="00EC6D6D" w:rsidP="00EC6D6D">
          <w:pPr>
            <w:pStyle w:val="Nadpisobsahu"/>
            <w:spacing w:after="120" w:line="240" w:lineRule="atLeast"/>
            <w:ind w:right="423"/>
            <w:rPr>
              <w:rFonts w:ascii="Times New Roman" w:hAnsi="Times New Roman" w:cs="Times New Roman"/>
              <w:sz w:val="20"/>
              <w:szCs w:val="22"/>
            </w:rPr>
          </w:pPr>
          <w:r w:rsidRPr="00F41669">
            <w:rPr>
              <w:rFonts w:ascii="Times New Roman" w:hAnsi="Times New Roman" w:cs="Times New Roman"/>
              <w:color w:val="auto"/>
              <w:sz w:val="20"/>
              <w:szCs w:val="22"/>
            </w:rPr>
            <w:t>Obsah</w:t>
          </w:r>
        </w:p>
        <w:p w14:paraId="782B1F2D" w14:textId="4775C499" w:rsidR="00EC6D6D" w:rsidRPr="00DC307C" w:rsidRDefault="00EC6D6D" w:rsidP="00DC307C">
          <w:pPr>
            <w:pStyle w:val="Obsah1"/>
            <w:rPr>
              <w:rFonts w:ascii="Times New Roman" w:hAnsi="Times New Roman"/>
              <w:noProof/>
            </w:rPr>
          </w:pPr>
          <w:r w:rsidRPr="00DC307C">
            <w:rPr>
              <w:rFonts w:ascii="Times New Roman" w:hAnsi="Times New Roman"/>
            </w:rPr>
            <w:fldChar w:fldCharType="begin"/>
          </w:r>
          <w:r w:rsidRPr="00DC307C">
            <w:rPr>
              <w:rFonts w:ascii="Times New Roman" w:hAnsi="Times New Roman"/>
            </w:rPr>
            <w:instrText xml:space="preserve"> TOC \o "1-3" \h \z \u </w:instrText>
          </w:r>
          <w:r w:rsidRPr="00DC307C">
            <w:rPr>
              <w:rFonts w:ascii="Times New Roman" w:hAnsi="Times New Roman"/>
            </w:rPr>
            <w:fldChar w:fldCharType="separate"/>
          </w:r>
          <w:hyperlink w:anchor="_Toc168504017" w:history="1">
            <w:r w:rsidRPr="00DC307C">
              <w:rPr>
                <w:rStyle w:val="Hypertextovodkaz"/>
                <w:rFonts w:ascii="Times New Roman" w:hAnsi="Times New Roman"/>
                <w:noProof/>
              </w:rPr>
              <w:t>1</w:t>
            </w:r>
            <w:r w:rsidR="00DC307C" w:rsidRPr="00DC307C">
              <w:rPr>
                <w:rFonts w:ascii="Times New Roman" w:hAnsi="Times New Roman"/>
                <w:noProof/>
              </w:rPr>
              <w:t xml:space="preserve">   </w:t>
            </w:r>
            <w:r w:rsidRPr="00DC307C">
              <w:rPr>
                <w:rStyle w:val="Hypertextovodkaz"/>
                <w:rFonts w:ascii="Times New Roman" w:hAnsi="Times New Roman"/>
                <w:noProof/>
              </w:rPr>
              <w:t>Seznam zkratek</w:t>
            </w:r>
            <w:r w:rsidRPr="00DC307C">
              <w:rPr>
                <w:rFonts w:ascii="Times New Roman" w:hAnsi="Times New Roman"/>
                <w:noProof/>
                <w:webHidden/>
              </w:rPr>
              <w:tab/>
            </w:r>
            <w:r w:rsidRPr="00DC307C">
              <w:rPr>
                <w:rFonts w:ascii="Times New Roman" w:hAnsi="Times New Roman"/>
                <w:noProof/>
                <w:webHidden/>
              </w:rPr>
              <w:fldChar w:fldCharType="begin"/>
            </w:r>
            <w:r w:rsidRPr="00DC307C">
              <w:rPr>
                <w:rFonts w:ascii="Times New Roman" w:hAnsi="Times New Roman"/>
                <w:noProof/>
                <w:webHidden/>
              </w:rPr>
              <w:instrText xml:space="preserve"> PAGEREF _Toc168504017 \h </w:instrText>
            </w:r>
            <w:r w:rsidRPr="00DC307C">
              <w:rPr>
                <w:rFonts w:ascii="Times New Roman" w:hAnsi="Times New Roman"/>
                <w:noProof/>
                <w:webHidden/>
              </w:rPr>
            </w:r>
            <w:r w:rsidRPr="00DC307C">
              <w:rPr>
                <w:rFonts w:ascii="Times New Roman" w:hAnsi="Times New Roman"/>
                <w:noProof/>
                <w:webHidden/>
              </w:rPr>
              <w:fldChar w:fldCharType="separate"/>
            </w:r>
            <w:r w:rsidR="00521E7A">
              <w:rPr>
                <w:rFonts w:ascii="Times New Roman" w:hAnsi="Times New Roman"/>
                <w:noProof/>
                <w:webHidden/>
              </w:rPr>
              <w:t>29</w:t>
            </w:r>
            <w:r w:rsidRPr="00DC307C">
              <w:rPr>
                <w:rFonts w:ascii="Times New Roman" w:hAnsi="Times New Roman"/>
                <w:noProof/>
                <w:webHidden/>
              </w:rPr>
              <w:fldChar w:fldCharType="end"/>
            </w:r>
          </w:hyperlink>
        </w:p>
        <w:p w14:paraId="295800A7" w14:textId="126EF1C7" w:rsidR="00EC6D6D" w:rsidRPr="00DC307C" w:rsidRDefault="002766EE" w:rsidP="00DC307C">
          <w:pPr>
            <w:pStyle w:val="Obsah1"/>
            <w:rPr>
              <w:rFonts w:ascii="Times New Roman" w:hAnsi="Times New Roman"/>
              <w:noProof/>
            </w:rPr>
          </w:pPr>
          <w:hyperlink w:anchor="_Toc168504018" w:history="1">
            <w:r w:rsidR="00EC6D6D" w:rsidRPr="00DC307C">
              <w:rPr>
                <w:rStyle w:val="Hypertextovodkaz"/>
                <w:rFonts w:ascii="Times New Roman" w:hAnsi="Times New Roman"/>
                <w:noProof/>
              </w:rPr>
              <w:t>2</w:t>
            </w:r>
            <w:r w:rsidR="00DC307C" w:rsidRPr="00DC307C">
              <w:rPr>
                <w:rFonts w:ascii="Times New Roman" w:hAnsi="Times New Roman"/>
                <w:noProof/>
              </w:rPr>
              <w:t xml:space="preserve">   </w:t>
            </w:r>
            <w:r w:rsidR="00EC6D6D" w:rsidRPr="00DC307C">
              <w:rPr>
                <w:rStyle w:val="Hypertextovodkaz"/>
                <w:rFonts w:ascii="Times New Roman" w:hAnsi="Times New Roman"/>
                <w:noProof/>
              </w:rPr>
              <w:t>Vymezení pojmů</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_Toc168504018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30</w:t>
            </w:r>
            <w:r w:rsidR="00EC6D6D" w:rsidRPr="00DC307C">
              <w:rPr>
                <w:rFonts w:ascii="Times New Roman" w:hAnsi="Times New Roman"/>
                <w:noProof/>
                <w:webHidden/>
              </w:rPr>
              <w:fldChar w:fldCharType="end"/>
            </w:r>
          </w:hyperlink>
        </w:p>
        <w:p w14:paraId="301DD186" w14:textId="792683F3" w:rsidR="00EC6D6D" w:rsidRPr="00DC307C" w:rsidRDefault="002766EE" w:rsidP="00DC307C">
          <w:pPr>
            <w:pStyle w:val="Obsah1"/>
            <w:rPr>
              <w:rFonts w:ascii="Times New Roman" w:hAnsi="Times New Roman"/>
              <w:noProof/>
            </w:rPr>
          </w:pPr>
          <w:hyperlink w:anchor="_Toc168504019" w:history="1">
            <w:r w:rsidR="00EC6D6D" w:rsidRPr="00DC307C">
              <w:rPr>
                <w:rStyle w:val="Hypertextovodkaz"/>
                <w:rFonts w:ascii="Times New Roman" w:hAnsi="Times New Roman"/>
                <w:noProof/>
              </w:rPr>
              <w:t>3</w:t>
            </w:r>
            <w:r w:rsidR="00DC307C" w:rsidRPr="00DC307C">
              <w:rPr>
                <w:rFonts w:ascii="Times New Roman" w:hAnsi="Times New Roman"/>
                <w:noProof/>
              </w:rPr>
              <w:t xml:space="preserve">   </w:t>
            </w:r>
            <w:r w:rsidR="00EC6D6D" w:rsidRPr="00DC307C">
              <w:rPr>
                <w:rStyle w:val="Hypertextovodkaz"/>
                <w:rFonts w:ascii="Times New Roman" w:hAnsi="Times New Roman"/>
                <w:noProof/>
              </w:rPr>
              <w:t>Podrobný demonstrativní výčet znaků podezřelých obchodů</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_Toc168504019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31</w:t>
            </w:r>
            <w:r w:rsidR="00EC6D6D" w:rsidRPr="00DC307C">
              <w:rPr>
                <w:rFonts w:ascii="Times New Roman" w:hAnsi="Times New Roman"/>
                <w:noProof/>
                <w:webHidden/>
              </w:rPr>
              <w:fldChar w:fldCharType="end"/>
            </w:r>
          </w:hyperlink>
        </w:p>
        <w:p w14:paraId="02FBC6C5" w14:textId="1E29ED31" w:rsidR="00EC6D6D" w:rsidRPr="00DC307C" w:rsidRDefault="002766EE" w:rsidP="00DC307C">
          <w:pPr>
            <w:pStyle w:val="Obsah1"/>
            <w:rPr>
              <w:rFonts w:ascii="Times New Roman" w:hAnsi="Times New Roman"/>
              <w:noProof/>
            </w:rPr>
          </w:pPr>
          <w:hyperlink w:anchor="_Toc168504020" w:history="1">
            <w:r w:rsidR="00EC6D6D" w:rsidRPr="00DC307C">
              <w:rPr>
                <w:rStyle w:val="Hypertextovodkaz"/>
                <w:rFonts w:ascii="Times New Roman" w:hAnsi="Times New Roman"/>
                <w:noProof/>
              </w:rPr>
              <w:t>4</w:t>
            </w:r>
            <w:r w:rsidR="00DC307C" w:rsidRPr="00DC307C">
              <w:rPr>
                <w:rFonts w:ascii="Times New Roman" w:hAnsi="Times New Roman"/>
                <w:noProof/>
              </w:rPr>
              <w:t xml:space="preserve">   </w:t>
            </w:r>
            <w:r w:rsidR="00EC6D6D" w:rsidRPr="00DC307C">
              <w:rPr>
                <w:rStyle w:val="Hypertextovodkaz"/>
                <w:rFonts w:ascii="Times New Roman" w:hAnsi="Times New Roman"/>
                <w:noProof/>
              </w:rPr>
              <w:t>Identifikace klienta</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_Toc168504020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31</w:t>
            </w:r>
            <w:r w:rsidR="00EC6D6D" w:rsidRPr="00DC307C">
              <w:rPr>
                <w:rFonts w:ascii="Times New Roman" w:hAnsi="Times New Roman"/>
                <w:noProof/>
                <w:webHidden/>
              </w:rPr>
              <w:fldChar w:fldCharType="end"/>
            </w:r>
          </w:hyperlink>
        </w:p>
        <w:p w14:paraId="100512D1" w14:textId="641E8459" w:rsidR="00EC6D6D" w:rsidRPr="00DC307C" w:rsidRDefault="002766EE" w:rsidP="00DC307C">
          <w:pPr>
            <w:pStyle w:val="Obsah1"/>
            <w:rPr>
              <w:rFonts w:ascii="Times New Roman" w:hAnsi="Times New Roman"/>
              <w:noProof/>
            </w:rPr>
          </w:pPr>
          <w:hyperlink w:anchor="_Toc168504021" w:history="1">
            <w:r w:rsidR="00EC6D6D" w:rsidRPr="00DC307C">
              <w:rPr>
                <w:rStyle w:val="Hypertextovodkaz"/>
                <w:rFonts w:ascii="Times New Roman" w:hAnsi="Times New Roman"/>
                <w:noProof/>
              </w:rPr>
              <w:t>5</w:t>
            </w:r>
            <w:r w:rsidR="00DC307C" w:rsidRPr="00DC307C">
              <w:rPr>
                <w:rFonts w:ascii="Times New Roman" w:hAnsi="Times New Roman"/>
                <w:noProof/>
              </w:rPr>
              <w:t xml:space="preserve">   </w:t>
            </w:r>
            <w:r w:rsidR="00EC6D6D" w:rsidRPr="00DC307C">
              <w:rPr>
                <w:rStyle w:val="Hypertextovodkaz"/>
                <w:rFonts w:ascii="Times New Roman" w:hAnsi="Times New Roman"/>
                <w:noProof/>
              </w:rPr>
              <w:t>Postupy pro provádění kontroly klienta, stanovování rozsahu kontroly klienta odpovídající riziku legalizace výnosů z trestné činnosti a financování terorismu</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_Toc168504021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32</w:t>
            </w:r>
            <w:r w:rsidR="00EC6D6D" w:rsidRPr="00DC307C">
              <w:rPr>
                <w:rFonts w:ascii="Times New Roman" w:hAnsi="Times New Roman"/>
                <w:noProof/>
                <w:webHidden/>
              </w:rPr>
              <w:fldChar w:fldCharType="end"/>
            </w:r>
          </w:hyperlink>
        </w:p>
        <w:p w14:paraId="2DAF8597" w14:textId="7709532E" w:rsidR="00EC6D6D" w:rsidRPr="00DC307C" w:rsidRDefault="002766EE" w:rsidP="00DC307C">
          <w:pPr>
            <w:pStyle w:val="Obsah1"/>
            <w:rPr>
              <w:rFonts w:ascii="Times New Roman" w:hAnsi="Times New Roman"/>
              <w:noProof/>
            </w:rPr>
          </w:pPr>
          <w:hyperlink w:anchor="_Toc168504022" w:history="1">
            <w:r w:rsidR="00EC6D6D" w:rsidRPr="00DC307C">
              <w:rPr>
                <w:rStyle w:val="Hypertextovodkaz"/>
                <w:rFonts w:ascii="Times New Roman" w:hAnsi="Times New Roman"/>
                <w:noProof/>
              </w:rPr>
              <w:t>6</w:t>
            </w:r>
            <w:r w:rsidR="00DC307C" w:rsidRPr="00DC307C">
              <w:rPr>
                <w:rFonts w:ascii="Times New Roman" w:hAnsi="Times New Roman"/>
                <w:noProof/>
              </w:rPr>
              <w:t xml:space="preserve">   </w:t>
            </w:r>
            <w:r w:rsidR="00EC6D6D" w:rsidRPr="00DC307C">
              <w:rPr>
                <w:rStyle w:val="Hypertextovodkaz"/>
                <w:rFonts w:ascii="Times New Roman" w:hAnsi="Times New Roman"/>
                <w:noProof/>
              </w:rPr>
              <w:t>Přiměřené a vhodné metody a postupy pro posuzování rizik, řízení rizik, vnitřní kontrolu a zajišťování kontroly nad dodržováním povinností stanovených AML zákonem</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_Toc168504022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33</w:t>
            </w:r>
            <w:r w:rsidR="00EC6D6D" w:rsidRPr="00DC307C">
              <w:rPr>
                <w:rFonts w:ascii="Times New Roman" w:hAnsi="Times New Roman"/>
                <w:noProof/>
                <w:webHidden/>
              </w:rPr>
              <w:fldChar w:fldCharType="end"/>
            </w:r>
          </w:hyperlink>
        </w:p>
        <w:p w14:paraId="41A4BC09" w14:textId="26C1C7F7" w:rsidR="00EC6D6D" w:rsidRPr="00DC307C" w:rsidRDefault="002766EE" w:rsidP="00DC307C">
          <w:pPr>
            <w:pStyle w:val="Obsah1"/>
            <w:rPr>
              <w:rFonts w:ascii="Times New Roman" w:hAnsi="Times New Roman"/>
              <w:noProof/>
            </w:rPr>
          </w:pPr>
          <w:hyperlink w:anchor="_Toc168504023" w:history="1">
            <w:r w:rsidR="00EC6D6D" w:rsidRPr="00DC307C">
              <w:rPr>
                <w:rStyle w:val="Hypertextovodkaz"/>
                <w:rFonts w:ascii="Times New Roman" w:hAnsi="Times New Roman"/>
                <w:noProof/>
              </w:rPr>
              <w:t>7</w:t>
            </w:r>
            <w:r w:rsidR="00EC6D6D" w:rsidRPr="00DC307C">
              <w:rPr>
                <w:rFonts w:ascii="Times New Roman" w:hAnsi="Times New Roman"/>
                <w:noProof/>
              </w:rPr>
              <w:tab/>
            </w:r>
            <w:r w:rsidR="00EC6D6D" w:rsidRPr="00DC307C">
              <w:rPr>
                <w:rStyle w:val="Hypertextovodkaz"/>
                <w:rFonts w:ascii="Times New Roman" w:hAnsi="Times New Roman"/>
                <w:noProof/>
              </w:rPr>
              <w:t>Postup pro zpřístupnění uchovávaných údajů příslušným orgánům</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_Toc168504023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33</w:t>
            </w:r>
            <w:r w:rsidR="00EC6D6D" w:rsidRPr="00DC307C">
              <w:rPr>
                <w:rFonts w:ascii="Times New Roman" w:hAnsi="Times New Roman"/>
                <w:noProof/>
                <w:webHidden/>
              </w:rPr>
              <w:fldChar w:fldCharType="end"/>
            </w:r>
          </w:hyperlink>
        </w:p>
        <w:p w14:paraId="67CE785D" w14:textId="5530537C" w:rsidR="00EC6D6D" w:rsidRPr="00DC307C" w:rsidRDefault="002766EE" w:rsidP="00DC307C">
          <w:pPr>
            <w:pStyle w:val="Obsah1"/>
            <w:rPr>
              <w:rFonts w:ascii="Times New Roman" w:hAnsi="Times New Roman"/>
              <w:noProof/>
            </w:rPr>
          </w:pPr>
          <w:hyperlink w:anchor="_Toc168504024" w:history="1">
            <w:r w:rsidR="00EC6D6D" w:rsidRPr="00DC307C">
              <w:rPr>
                <w:rStyle w:val="Hypertextovodkaz"/>
                <w:rFonts w:ascii="Times New Roman" w:hAnsi="Times New Roman"/>
                <w:noProof/>
              </w:rPr>
              <w:t>8</w:t>
            </w:r>
            <w:r w:rsidR="00EC6D6D" w:rsidRPr="00DC307C">
              <w:rPr>
                <w:rFonts w:ascii="Times New Roman" w:hAnsi="Times New Roman"/>
                <w:noProof/>
              </w:rPr>
              <w:tab/>
            </w:r>
            <w:r w:rsidR="00EC6D6D" w:rsidRPr="00DC307C">
              <w:rPr>
                <w:rStyle w:val="Hypertextovodkaz"/>
                <w:rFonts w:ascii="Times New Roman" w:hAnsi="Times New Roman"/>
                <w:noProof/>
              </w:rPr>
              <w:t>Postup od zjištění podezřelého obchodu do okamžiku doručení oznámení FAÚ, pravidla pro zpracování podezřelého obchodu a určení osob, které podezřelý obchod vyhodnocují</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_Toc168504024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34</w:t>
            </w:r>
            <w:r w:rsidR="00EC6D6D" w:rsidRPr="00DC307C">
              <w:rPr>
                <w:rFonts w:ascii="Times New Roman" w:hAnsi="Times New Roman"/>
                <w:noProof/>
                <w:webHidden/>
              </w:rPr>
              <w:fldChar w:fldCharType="end"/>
            </w:r>
          </w:hyperlink>
        </w:p>
        <w:p w14:paraId="76EC727B" w14:textId="1E006D4F" w:rsidR="00EC6D6D" w:rsidRPr="00DC307C" w:rsidRDefault="002766EE" w:rsidP="00DC307C">
          <w:pPr>
            <w:pStyle w:val="Obsah1"/>
            <w:rPr>
              <w:rFonts w:ascii="Times New Roman" w:hAnsi="Times New Roman"/>
              <w:noProof/>
            </w:rPr>
          </w:pPr>
          <w:hyperlink w:anchor="_Toc168504025" w:history="1">
            <w:r w:rsidR="00EC6D6D" w:rsidRPr="00DC307C">
              <w:rPr>
                <w:rStyle w:val="Hypertextovodkaz"/>
                <w:rFonts w:ascii="Times New Roman" w:hAnsi="Times New Roman"/>
                <w:noProof/>
              </w:rPr>
              <w:t>9</w:t>
            </w:r>
            <w:r w:rsidR="00EC6D6D" w:rsidRPr="00DC307C">
              <w:rPr>
                <w:rFonts w:ascii="Times New Roman" w:hAnsi="Times New Roman"/>
                <w:noProof/>
              </w:rPr>
              <w:tab/>
            </w:r>
            <w:r w:rsidR="00EC6D6D" w:rsidRPr="00DC307C">
              <w:rPr>
                <w:rStyle w:val="Hypertextovodkaz"/>
                <w:rFonts w:ascii="Times New Roman" w:hAnsi="Times New Roman"/>
                <w:noProof/>
              </w:rPr>
              <w:t>Pravidla a postupy, kterými se při nabízení služeb nebo produktů povinné osoby řídí třetí osoby jednající jménem a na účet této povinné osoby</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_Toc168504025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34</w:t>
            </w:r>
            <w:r w:rsidR="00EC6D6D" w:rsidRPr="00DC307C">
              <w:rPr>
                <w:rFonts w:ascii="Times New Roman" w:hAnsi="Times New Roman"/>
                <w:noProof/>
                <w:webHidden/>
              </w:rPr>
              <w:fldChar w:fldCharType="end"/>
            </w:r>
          </w:hyperlink>
        </w:p>
        <w:p w14:paraId="67F0CBB2" w14:textId="4E055072" w:rsidR="00EC6D6D" w:rsidRPr="00DC307C" w:rsidRDefault="002766EE" w:rsidP="00DC307C">
          <w:pPr>
            <w:pStyle w:val="Obsah1"/>
            <w:rPr>
              <w:rFonts w:ascii="Times New Roman" w:hAnsi="Times New Roman"/>
              <w:noProof/>
            </w:rPr>
          </w:pPr>
          <w:hyperlink w:anchor="_Toc168504026" w:history="1">
            <w:r w:rsidR="00EC6D6D" w:rsidRPr="00DC307C">
              <w:rPr>
                <w:rStyle w:val="Hypertextovodkaz"/>
                <w:rFonts w:ascii="Times New Roman" w:hAnsi="Times New Roman"/>
                <w:noProof/>
              </w:rPr>
              <w:t>10</w:t>
            </w:r>
            <w:r w:rsidR="00EC6D6D" w:rsidRPr="00DC307C">
              <w:rPr>
                <w:rFonts w:ascii="Times New Roman" w:hAnsi="Times New Roman"/>
                <w:noProof/>
              </w:rPr>
              <w:tab/>
            </w:r>
            <w:r w:rsidR="00EC6D6D" w:rsidRPr="00DC307C">
              <w:rPr>
                <w:rStyle w:val="Hypertextovodkaz"/>
                <w:rFonts w:ascii="Times New Roman" w:hAnsi="Times New Roman"/>
                <w:noProof/>
              </w:rPr>
              <w:t>Opatření, která vyloučí zmaření nebo podstatné ztížení zajištění výnosu z trestné činnosti bezodkladným splněním příkazu klienta</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_Toc168504026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35</w:t>
            </w:r>
            <w:r w:rsidR="00EC6D6D" w:rsidRPr="00DC307C">
              <w:rPr>
                <w:rFonts w:ascii="Times New Roman" w:hAnsi="Times New Roman"/>
                <w:noProof/>
                <w:webHidden/>
              </w:rPr>
              <w:fldChar w:fldCharType="end"/>
            </w:r>
          </w:hyperlink>
        </w:p>
        <w:p w14:paraId="1BC364FA" w14:textId="42B2490C" w:rsidR="00EC6D6D" w:rsidRPr="00DC307C" w:rsidRDefault="002766EE" w:rsidP="00DC307C">
          <w:pPr>
            <w:pStyle w:val="Obsah1"/>
            <w:rPr>
              <w:rFonts w:ascii="Times New Roman" w:hAnsi="Times New Roman"/>
              <w:noProof/>
            </w:rPr>
          </w:pPr>
          <w:hyperlink w:anchor="_Toc168504027" w:history="1">
            <w:r w:rsidR="00EC6D6D" w:rsidRPr="00DC307C">
              <w:rPr>
                <w:rStyle w:val="Hypertextovodkaz"/>
                <w:rFonts w:ascii="Times New Roman" w:hAnsi="Times New Roman"/>
                <w:noProof/>
              </w:rPr>
              <w:t>11</w:t>
            </w:r>
            <w:r w:rsidR="00EC6D6D" w:rsidRPr="00DC307C">
              <w:rPr>
                <w:rFonts w:ascii="Times New Roman" w:hAnsi="Times New Roman"/>
                <w:noProof/>
              </w:rPr>
              <w:tab/>
            </w:r>
            <w:r w:rsidR="00EC6D6D" w:rsidRPr="00DC307C">
              <w:rPr>
                <w:rStyle w:val="Hypertextovodkaz"/>
                <w:rFonts w:ascii="Times New Roman" w:hAnsi="Times New Roman"/>
                <w:noProof/>
              </w:rPr>
              <w:t>Technická a personální opatření, která zajistí provedení odkladu splnění příkazu klienta podle § 20 AML zákona a ve stanovené lhůtě splnění informační povinnosti podle § 24 AML zákona</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_Toc168504027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35</w:t>
            </w:r>
            <w:r w:rsidR="00EC6D6D" w:rsidRPr="00DC307C">
              <w:rPr>
                <w:rFonts w:ascii="Times New Roman" w:hAnsi="Times New Roman"/>
                <w:noProof/>
                <w:webHidden/>
              </w:rPr>
              <w:fldChar w:fldCharType="end"/>
            </w:r>
          </w:hyperlink>
        </w:p>
        <w:p w14:paraId="32058138" w14:textId="104FDC30" w:rsidR="00EC6D6D" w:rsidRPr="00DC307C" w:rsidRDefault="002766EE" w:rsidP="00DC307C">
          <w:pPr>
            <w:pStyle w:val="Obsah1"/>
            <w:rPr>
              <w:rFonts w:ascii="Times New Roman" w:hAnsi="Times New Roman"/>
              <w:noProof/>
            </w:rPr>
          </w:pPr>
          <w:hyperlink w:anchor="_Toc168504028" w:history="1">
            <w:r w:rsidR="00EC6D6D" w:rsidRPr="00DC307C">
              <w:rPr>
                <w:rStyle w:val="Hypertextovodkaz"/>
                <w:rFonts w:ascii="Times New Roman" w:hAnsi="Times New Roman"/>
                <w:noProof/>
              </w:rPr>
              <w:t>12</w:t>
            </w:r>
            <w:r w:rsidR="00EC6D6D" w:rsidRPr="00DC307C">
              <w:rPr>
                <w:rFonts w:ascii="Times New Roman" w:hAnsi="Times New Roman"/>
                <w:noProof/>
              </w:rPr>
              <w:tab/>
            </w:r>
            <w:r w:rsidR="00EC6D6D" w:rsidRPr="00DC307C">
              <w:rPr>
                <w:rStyle w:val="Hypertextovodkaz"/>
                <w:rFonts w:ascii="Times New Roman" w:hAnsi="Times New Roman"/>
                <w:noProof/>
              </w:rPr>
              <w:t>V případech uvedených v § 24a odst. 2 AML zákona popis doplňkových opatření k účinnému zvládání rizika legalizace výnosů z trestné činnosti nebo financování terorismu</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_Toc168504028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36</w:t>
            </w:r>
            <w:r w:rsidR="00EC6D6D" w:rsidRPr="00DC307C">
              <w:rPr>
                <w:rFonts w:ascii="Times New Roman" w:hAnsi="Times New Roman"/>
                <w:noProof/>
                <w:webHidden/>
              </w:rPr>
              <w:fldChar w:fldCharType="end"/>
            </w:r>
          </w:hyperlink>
        </w:p>
        <w:p w14:paraId="183B163E" w14:textId="4C2B00A5" w:rsidR="00EC6D6D" w:rsidRPr="00DC307C" w:rsidRDefault="002766EE" w:rsidP="00DC307C">
          <w:pPr>
            <w:pStyle w:val="Obsah1"/>
            <w:rPr>
              <w:rFonts w:ascii="Times New Roman" w:hAnsi="Times New Roman"/>
              <w:noProof/>
            </w:rPr>
          </w:pPr>
          <w:hyperlink w:anchor="_Toc168504029" w:history="1">
            <w:r w:rsidR="00EC6D6D" w:rsidRPr="00DC307C">
              <w:rPr>
                <w:rStyle w:val="Hypertextovodkaz"/>
                <w:rFonts w:ascii="Times New Roman" w:hAnsi="Times New Roman"/>
                <w:noProof/>
              </w:rPr>
              <w:t>13</w:t>
            </w:r>
            <w:r w:rsidR="00EC6D6D" w:rsidRPr="00DC307C">
              <w:rPr>
                <w:rFonts w:ascii="Times New Roman" w:hAnsi="Times New Roman"/>
                <w:noProof/>
              </w:rPr>
              <w:tab/>
            </w:r>
            <w:r w:rsidR="00EC6D6D" w:rsidRPr="00DC307C">
              <w:rPr>
                <w:rStyle w:val="Hypertextovodkaz"/>
                <w:rFonts w:ascii="Times New Roman" w:hAnsi="Times New Roman"/>
                <w:noProof/>
              </w:rPr>
              <w:t>Datum schválení SVZ, včetně HR statutárním orgánem a jeho účinnost</w:t>
            </w:r>
            <w:r w:rsidR="00EC6D6D" w:rsidRPr="00DC307C">
              <w:rPr>
                <w:rFonts w:ascii="Times New Roman" w:hAnsi="Times New Roman"/>
                <w:noProof/>
                <w:webHidden/>
              </w:rPr>
              <w:tab/>
            </w:r>
            <w:r w:rsidR="00EC6D6D" w:rsidRPr="00DC307C">
              <w:rPr>
                <w:rFonts w:ascii="Times New Roman" w:hAnsi="Times New Roman"/>
                <w:noProof/>
                <w:webHidden/>
              </w:rPr>
              <w:fldChar w:fldCharType="begin"/>
            </w:r>
            <w:r w:rsidR="00EC6D6D" w:rsidRPr="00DC307C">
              <w:rPr>
                <w:rFonts w:ascii="Times New Roman" w:hAnsi="Times New Roman"/>
                <w:noProof/>
                <w:webHidden/>
              </w:rPr>
              <w:instrText xml:space="preserve"> PAGEREF _Toc168504029 \h </w:instrText>
            </w:r>
            <w:r w:rsidR="00EC6D6D" w:rsidRPr="00DC307C">
              <w:rPr>
                <w:rFonts w:ascii="Times New Roman" w:hAnsi="Times New Roman"/>
                <w:noProof/>
                <w:webHidden/>
              </w:rPr>
            </w:r>
            <w:r w:rsidR="00EC6D6D" w:rsidRPr="00DC307C">
              <w:rPr>
                <w:rFonts w:ascii="Times New Roman" w:hAnsi="Times New Roman"/>
                <w:noProof/>
                <w:webHidden/>
              </w:rPr>
              <w:fldChar w:fldCharType="separate"/>
            </w:r>
            <w:r w:rsidR="00521E7A">
              <w:rPr>
                <w:rFonts w:ascii="Times New Roman" w:hAnsi="Times New Roman"/>
                <w:noProof/>
                <w:webHidden/>
              </w:rPr>
              <w:t>36</w:t>
            </w:r>
            <w:r w:rsidR="00EC6D6D" w:rsidRPr="00DC307C">
              <w:rPr>
                <w:rFonts w:ascii="Times New Roman" w:hAnsi="Times New Roman"/>
                <w:noProof/>
                <w:webHidden/>
              </w:rPr>
              <w:fldChar w:fldCharType="end"/>
            </w:r>
          </w:hyperlink>
        </w:p>
        <w:p w14:paraId="2DD0F448" w14:textId="77777777" w:rsidR="00EC6D6D" w:rsidRPr="00DC307C" w:rsidRDefault="00EC6D6D" w:rsidP="00EC6D6D">
          <w:pPr>
            <w:spacing w:line="240" w:lineRule="atLeast"/>
            <w:ind w:right="423"/>
            <w:rPr>
              <w:rFonts w:ascii="Times New Roman" w:hAnsi="Times New Roman"/>
            </w:rPr>
          </w:pPr>
          <w:r w:rsidRPr="00DC307C">
            <w:rPr>
              <w:rFonts w:ascii="Times New Roman" w:hAnsi="Times New Roman"/>
            </w:rPr>
            <w:fldChar w:fldCharType="end"/>
          </w:r>
        </w:p>
      </w:sdtContent>
    </w:sdt>
    <w:p w14:paraId="44384AFE" w14:textId="77777777" w:rsidR="00EC6D6D" w:rsidRPr="00F41669" w:rsidRDefault="00EC6D6D" w:rsidP="00EC6D6D">
      <w:pPr>
        <w:rPr>
          <w:rFonts w:ascii="Times New Roman" w:eastAsiaTheme="majorEastAsia" w:hAnsi="Times New Roman"/>
          <w:b/>
          <w:bCs/>
          <w:sz w:val="28"/>
          <w:szCs w:val="28"/>
        </w:rPr>
      </w:pPr>
      <w:r w:rsidRPr="00F41669">
        <w:rPr>
          <w:rFonts w:ascii="Times New Roman" w:hAnsi="Times New Roman"/>
        </w:rPr>
        <w:br w:type="page"/>
      </w:r>
    </w:p>
    <w:p w14:paraId="3EA1CE23" w14:textId="77777777" w:rsidR="00EC6D6D" w:rsidRPr="00F41669" w:rsidRDefault="00EC6D6D" w:rsidP="00EF6B7E">
      <w:pPr>
        <w:pStyle w:val="Nadpis1"/>
        <w:keepNext/>
        <w:keepLines/>
        <w:numPr>
          <w:ilvl w:val="0"/>
          <w:numId w:val="40"/>
        </w:numPr>
        <w:spacing w:after="240" w:line="240" w:lineRule="atLeast"/>
        <w:ind w:left="567" w:hanging="567"/>
        <w:jc w:val="both"/>
        <w:rPr>
          <w:sz w:val="28"/>
          <w:szCs w:val="28"/>
        </w:rPr>
      </w:pPr>
      <w:bookmarkStart w:id="32" w:name="_Toc483465636"/>
      <w:bookmarkStart w:id="33" w:name="_Toc168504017"/>
      <w:r w:rsidRPr="00F41669">
        <w:rPr>
          <w:sz w:val="28"/>
          <w:szCs w:val="28"/>
        </w:rPr>
        <w:lastRenderedPageBreak/>
        <w:t>Seznam zkratek</w:t>
      </w:r>
      <w:bookmarkEnd w:id="32"/>
      <w:bookmarkEnd w:id="33"/>
    </w:p>
    <w:p w14:paraId="606DE2B7" w14:textId="77777777" w:rsidR="00EC6D6D" w:rsidRPr="00F41669" w:rsidRDefault="00EC6D6D" w:rsidP="00EC6D6D">
      <w:pPr>
        <w:rPr>
          <w:rFonts w:ascii="Times New Roman" w:hAnsi="Times New Roman"/>
        </w:rPr>
      </w:pPr>
      <w:r w:rsidRPr="00F41669">
        <w:rPr>
          <w:rFonts w:ascii="Times New Roman" w:hAnsi="Times New Roman"/>
        </w:rPr>
        <w:t>Doporučení zavést relevantní zkratky pro podnikatelskou činnost povinné osoby.</w:t>
      </w:r>
    </w:p>
    <w:tbl>
      <w:tblPr>
        <w:tblW w:w="0" w:type="auto"/>
        <w:tblLook w:val="04A0" w:firstRow="1" w:lastRow="0" w:firstColumn="1" w:lastColumn="0" w:noHBand="0" w:noVBand="1"/>
      </w:tblPr>
      <w:tblGrid>
        <w:gridCol w:w="1794"/>
        <w:gridCol w:w="7268"/>
      </w:tblGrid>
      <w:tr w:rsidR="00EC6D6D" w:rsidRPr="00F41669" w14:paraId="58A25469"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729F63B0"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xml:space="preserve">AML vyhláška </w:t>
            </w:r>
          </w:p>
        </w:tc>
        <w:tc>
          <w:tcPr>
            <w:tcW w:w="7268" w:type="dxa"/>
            <w:tcBorders>
              <w:top w:val="single" w:sz="4" w:space="0" w:color="auto"/>
              <w:left w:val="single" w:sz="4" w:space="0" w:color="auto"/>
              <w:bottom w:val="single" w:sz="4" w:space="0" w:color="auto"/>
              <w:right w:val="single" w:sz="4" w:space="0" w:color="auto"/>
            </w:tcBorders>
            <w:hideMark/>
          </w:tcPr>
          <w:p w14:paraId="67C055A4" w14:textId="77777777" w:rsidR="00EC6D6D" w:rsidRPr="00F41669" w:rsidRDefault="00EC6D6D" w:rsidP="00DC307C">
            <w:pPr>
              <w:spacing w:line="240" w:lineRule="atLeast"/>
              <w:rPr>
                <w:rFonts w:ascii="Times New Roman" w:hAnsi="Times New Roman"/>
                <w:color w:val="FF0000"/>
              </w:rPr>
            </w:pPr>
            <w:r w:rsidRPr="00F41669">
              <w:rPr>
                <w:rFonts w:ascii="Times New Roman" w:hAnsi="Times New Roman"/>
              </w:rPr>
              <w:t xml:space="preserve">Vyhláška č. 67/2018 Sb., o některých požadavcích na systém vnitřních zásad, postupů a kontrolních opatření proti legalizaci výnosů z trestné činnosti a financování terorismu, ve znění pozdějších předpisů </w:t>
            </w:r>
          </w:p>
        </w:tc>
      </w:tr>
      <w:tr w:rsidR="00EC6D6D" w:rsidRPr="00F41669" w14:paraId="0CA66BEA"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668D2632"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xml:space="preserve">AML zákon </w:t>
            </w:r>
          </w:p>
        </w:tc>
        <w:tc>
          <w:tcPr>
            <w:tcW w:w="7268" w:type="dxa"/>
            <w:tcBorders>
              <w:top w:val="single" w:sz="4" w:space="0" w:color="auto"/>
              <w:left w:val="single" w:sz="4" w:space="0" w:color="auto"/>
              <w:bottom w:val="single" w:sz="4" w:space="0" w:color="auto"/>
              <w:right w:val="single" w:sz="4" w:space="0" w:color="auto"/>
            </w:tcBorders>
            <w:hideMark/>
          </w:tcPr>
          <w:p w14:paraId="4FFF3523"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Zákon č. 253/2008 Sb., o některých opatřeních proti legalizaci výnosů z trestné činnosti a financování terorismu, ve znění pozdějších předpisů </w:t>
            </w:r>
          </w:p>
        </w:tc>
      </w:tr>
      <w:tr w:rsidR="00EC6D6D" w:rsidRPr="00F41669" w14:paraId="2B76AD0E"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6786AE92"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xml:space="preserve">AML/CFT </w:t>
            </w:r>
          </w:p>
        </w:tc>
        <w:tc>
          <w:tcPr>
            <w:tcW w:w="7268" w:type="dxa"/>
            <w:tcBorders>
              <w:top w:val="single" w:sz="4" w:space="0" w:color="auto"/>
              <w:left w:val="single" w:sz="4" w:space="0" w:color="auto"/>
              <w:bottom w:val="single" w:sz="4" w:space="0" w:color="auto"/>
              <w:right w:val="single" w:sz="4" w:space="0" w:color="auto"/>
            </w:tcBorders>
            <w:hideMark/>
          </w:tcPr>
          <w:p w14:paraId="34E40A94"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Opatření proti legalizaci výnosů z trestné činnosti a financování terorismu </w:t>
            </w:r>
          </w:p>
        </w:tc>
      </w:tr>
      <w:tr w:rsidR="00EC6D6D" w:rsidRPr="00F41669" w14:paraId="0A770CF6"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02D9AB09"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ČNB</w:t>
            </w:r>
          </w:p>
        </w:tc>
        <w:tc>
          <w:tcPr>
            <w:tcW w:w="7268" w:type="dxa"/>
            <w:tcBorders>
              <w:top w:val="single" w:sz="4" w:space="0" w:color="auto"/>
              <w:left w:val="single" w:sz="4" w:space="0" w:color="auto"/>
              <w:bottom w:val="single" w:sz="4" w:space="0" w:color="auto"/>
              <w:right w:val="single" w:sz="4" w:space="0" w:color="auto"/>
            </w:tcBorders>
            <w:hideMark/>
          </w:tcPr>
          <w:p w14:paraId="73832D8A" w14:textId="77777777" w:rsidR="00EC6D6D" w:rsidRPr="00F41669" w:rsidRDefault="00EC6D6D" w:rsidP="00DC307C">
            <w:pPr>
              <w:spacing w:line="240" w:lineRule="atLeast"/>
              <w:rPr>
                <w:rFonts w:ascii="Times New Roman" w:hAnsi="Times New Roman"/>
              </w:rPr>
            </w:pPr>
            <w:r w:rsidRPr="00F41669">
              <w:rPr>
                <w:rFonts w:ascii="Times New Roman" w:hAnsi="Times New Roman"/>
              </w:rPr>
              <w:t>Česká národní banka</w:t>
            </w:r>
          </w:p>
        </w:tc>
      </w:tr>
      <w:tr w:rsidR="00EC6D6D" w:rsidRPr="00F41669" w14:paraId="403075D0"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1438ED4C"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EHP</w:t>
            </w:r>
          </w:p>
        </w:tc>
        <w:tc>
          <w:tcPr>
            <w:tcW w:w="7268" w:type="dxa"/>
            <w:tcBorders>
              <w:top w:val="single" w:sz="4" w:space="0" w:color="auto"/>
              <w:left w:val="single" w:sz="4" w:space="0" w:color="auto"/>
              <w:bottom w:val="single" w:sz="4" w:space="0" w:color="auto"/>
              <w:right w:val="single" w:sz="4" w:space="0" w:color="auto"/>
            </w:tcBorders>
            <w:hideMark/>
          </w:tcPr>
          <w:p w14:paraId="66F42B5D" w14:textId="77777777" w:rsidR="00EC6D6D" w:rsidRPr="00F41669" w:rsidRDefault="00EC6D6D" w:rsidP="00DC307C">
            <w:pPr>
              <w:spacing w:line="240" w:lineRule="atLeast"/>
              <w:rPr>
                <w:rFonts w:ascii="Times New Roman" w:hAnsi="Times New Roman"/>
              </w:rPr>
            </w:pPr>
            <w:r w:rsidRPr="00F41669">
              <w:rPr>
                <w:rFonts w:ascii="Times New Roman" w:hAnsi="Times New Roman"/>
              </w:rPr>
              <w:t>Evropský hospodářský prostor</w:t>
            </w:r>
          </w:p>
        </w:tc>
      </w:tr>
      <w:tr w:rsidR="00EC6D6D" w:rsidRPr="00F41669" w14:paraId="69336A69"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1E247D0A"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EU</w:t>
            </w:r>
          </w:p>
        </w:tc>
        <w:tc>
          <w:tcPr>
            <w:tcW w:w="7268" w:type="dxa"/>
            <w:tcBorders>
              <w:top w:val="single" w:sz="4" w:space="0" w:color="auto"/>
              <w:left w:val="single" w:sz="4" w:space="0" w:color="auto"/>
              <w:bottom w:val="single" w:sz="4" w:space="0" w:color="auto"/>
              <w:right w:val="single" w:sz="4" w:space="0" w:color="auto"/>
            </w:tcBorders>
            <w:hideMark/>
          </w:tcPr>
          <w:p w14:paraId="78DD9F41" w14:textId="77777777" w:rsidR="00EC6D6D" w:rsidRPr="00F41669" w:rsidRDefault="00EC6D6D" w:rsidP="00DC307C">
            <w:pPr>
              <w:spacing w:line="240" w:lineRule="atLeast"/>
              <w:rPr>
                <w:rFonts w:ascii="Times New Roman" w:hAnsi="Times New Roman"/>
              </w:rPr>
            </w:pPr>
            <w:r w:rsidRPr="00F41669">
              <w:rPr>
                <w:rFonts w:ascii="Times New Roman" w:hAnsi="Times New Roman"/>
              </w:rPr>
              <w:t>Evropská unie</w:t>
            </w:r>
          </w:p>
        </w:tc>
      </w:tr>
      <w:tr w:rsidR="00EC6D6D" w:rsidRPr="00F41669" w14:paraId="3EF35B35"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74862A43"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FAÚ</w:t>
            </w:r>
          </w:p>
        </w:tc>
        <w:tc>
          <w:tcPr>
            <w:tcW w:w="7268" w:type="dxa"/>
            <w:tcBorders>
              <w:top w:val="single" w:sz="4" w:space="0" w:color="auto"/>
              <w:left w:val="single" w:sz="4" w:space="0" w:color="auto"/>
              <w:bottom w:val="single" w:sz="4" w:space="0" w:color="auto"/>
              <w:right w:val="single" w:sz="4" w:space="0" w:color="auto"/>
            </w:tcBorders>
            <w:hideMark/>
          </w:tcPr>
          <w:p w14:paraId="5A1050A9" w14:textId="77777777" w:rsidR="00EC6D6D" w:rsidRPr="00F41669" w:rsidRDefault="00EC6D6D" w:rsidP="00DC307C">
            <w:pPr>
              <w:spacing w:line="240" w:lineRule="atLeast"/>
              <w:rPr>
                <w:rFonts w:ascii="Times New Roman" w:hAnsi="Times New Roman"/>
              </w:rPr>
            </w:pPr>
            <w:r w:rsidRPr="00F41669">
              <w:rPr>
                <w:rFonts w:ascii="Times New Roman" w:hAnsi="Times New Roman"/>
              </w:rPr>
              <w:t>Finanční analytický úřad</w:t>
            </w:r>
          </w:p>
        </w:tc>
      </w:tr>
      <w:tr w:rsidR="00EC6D6D" w:rsidRPr="00F41669" w14:paraId="08759EE2" w14:textId="77777777" w:rsidTr="004D3DC8">
        <w:tc>
          <w:tcPr>
            <w:tcW w:w="1794" w:type="dxa"/>
            <w:tcBorders>
              <w:top w:val="single" w:sz="4" w:space="0" w:color="auto"/>
              <w:left w:val="single" w:sz="4" w:space="0" w:color="auto"/>
              <w:bottom w:val="single" w:sz="4" w:space="0" w:color="auto"/>
              <w:right w:val="single" w:sz="4" w:space="0" w:color="auto"/>
            </w:tcBorders>
          </w:tcPr>
          <w:p w14:paraId="18FEC4BE"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HR</w:t>
            </w:r>
          </w:p>
        </w:tc>
        <w:tc>
          <w:tcPr>
            <w:tcW w:w="7268" w:type="dxa"/>
            <w:tcBorders>
              <w:top w:val="single" w:sz="4" w:space="0" w:color="auto"/>
              <w:left w:val="single" w:sz="4" w:space="0" w:color="auto"/>
              <w:bottom w:val="single" w:sz="4" w:space="0" w:color="auto"/>
              <w:right w:val="single" w:sz="4" w:space="0" w:color="auto"/>
            </w:tcBorders>
          </w:tcPr>
          <w:p w14:paraId="00CE6141" w14:textId="77777777" w:rsidR="00EC6D6D" w:rsidRPr="00F41669" w:rsidRDefault="00EC6D6D" w:rsidP="00DC307C">
            <w:pPr>
              <w:spacing w:line="240" w:lineRule="atLeast"/>
              <w:rPr>
                <w:rFonts w:ascii="Times New Roman" w:hAnsi="Times New Roman"/>
              </w:rPr>
            </w:pPr>
            <w:r w:rsidRPr="00F41669">
              <w:rPr>
                <w:rFonts w:ascii="Times New Roman" w:hAnsi="Times New Roman"/>
              </w:rPr>
              <w:t>Hodnocení rizik legalizace výnosů z trestné činnosti a financování terorismu</w:t>
            </w:r>
          </w:p>
        </w:tc>
      </w:tr>
      <w:tr w:rsidR="00EC6D6D" w:rsidRPr="00F41669" w14:paraId="65A63D09"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235CF449"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ML/FT</w:t>
            </w:r>
          </w:p>
        </w:tc>
        <w:tc>
          <w:tcPr>
            <w:tcW w:w="7268" w:type="dxa"/>
            <w:tcBorders>
              <w:top w:val="single" w:sz="4" w:space="0" w:color="auto"/>
              <w:left w:val="single" w:sz="4" w:space="0" w:color="auto"/>
              <w:bottom w:val="single" w:sz="4" w:space="0" w:color="auto"/>
              <w:right w:val="single" w:sz="4" w:space="0" w:color="auto"/>
            </w:tcBorders>
            <w:hideMark/>
          </w:tcPr>
          <w:p w14:paraId="40144BA1"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Praní špinavých peněz/ Financování terorismu </w:t>
            </w:r>
          </w:p>
        </w:tc>
      </w:tr>
      <w:tr w:rsidR="00EC6D6D" w:rsidRPr="00F41669" w14:paraId="79D6B138" w14:textId="77777777" w:rsidTr="004D3DC8">
        <w:tc>
          <w:tcPr>
            <w:tcW w:w="1794" w:type="dxa"/>
            <w:tcBorders>
              <w:top w:val="single" w:sz="4" w:space="0" w:color="auto"/>
              <w:left w:val="single" w:sz="4" w:space="0" w:color="auto"/>
              <w:bottom w:val="single" w:sz="4" w:space="0" w:color="auto"/>
              <w:right w:val="single" w:sz="4" w:space="0" w:color="auto"/>
            </w:tcBorders>
          </w:tcPr>
          <w:p w14:paraId="358066D3"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Nařízení vlády č. 210/2008 Sb.</w:t>
            </w:r>
          </w:p>
        </w:tc>
        <w:tc>
          <w:tcPr>
            <w:tcW w:w="7268" w:type="dxa"/>
            <w:tcBorders>
              <w:top w:val="single" w:sz="4" w:space="0" w:color="auto"/>
              <w:left w:val="single" w:sz="4" w:space="0" w:color="auto"/>
              <w:bottom w:val="single" w:sz="4" w:space="0" w:color="auto"/>
              <w:right w:val="single" w:sz="4" w:space="0" w:color="auto"/>
            </w:tcBorders>
          </w:tcPr>
          <w:p w14:paraId="19F57D5A"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NAŘÍZENÍ VLÁDY č. 210/ 2008 Sb., ve znění nařízení č. 88/2009 Sb., k provedení zvláštních opatření k boji proti terorismu </w:t>
            </w:r>
          </w:p>
        </w:tc>
      </w:tr>
      <w:tr w:rsidR="00EC6D6D" w:rsidRPr="00F41669" w14:paraId="51000A6B"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3C59B525"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OPO</w:t>
            </w:r>
          </w:p>
        </w:tc>
        <w:tc>
          <w:tcPr>
            <w:tcW w:w="7268" w:type="dxa"/>
            <w:tcBorders>
              <w:top w:val="single" w:sz="4" w:space="0" w:color="auto"/>
              <w:left w:val="single" w:sz="4" w:space="0" w:color="auto"/>
              <w:bottom w:val="single" w:sz="4" w:space="0" w:color="auto"/>
              <w:right w:val="single" w:sz="4" w:space="0" w:color="auto"/>
            </w:tcBorders>
            <w:hideMark/>
          </w:tcPr>
          <w:p w14:paraId="58871366" w14:textId="77777777" w:rsidR="00EC6D6D" w:rsidRPr="00F41669" w:rsidRDefault="00EC6D6D" w:rsidP="00DC307C">
            <w:pPr>
              <w:spacing w:line="240" w:lineRule="atLeast"/>
              <w:rPr>
                <w:rFonts w:ascii="Times New Roman" w:hAnsi="Times New Roman"/>
              </w:rPr>
            </w:pPr>
            <w:r w:rsidRPr="00F41669">
              <w:rPr>
                <w:rFonts w:ascii="Times New Roman" w:hAnsi="Times New Roman"/>
              </w:rPr>
              <w:t>Oznámení podezřelého obchodu</w:t>
            </w:r>
          </w:p>
        </w:tc>
      </w:tr>
      <w:tr w:rsidR="00EC6D6D" w:rsidRPr="00F41669" w14:paraId="6DBD867D"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099C86F6"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PEP</w:t>
            </w:r>
          </w:p>
        </w:tc>
        <w:tc>
          <w:tcPr>
            <w:tcW w:w="7268" w:type="dxa"/>
            <w:tcBorders>
              <w:top w:val="single" w:sz="4" w:space="0" w:color="auto"/>
              <w:left w:val="single" w:sz="4" w:space="0" w:color="auto"/>
              <w:bottom w:val="single" w:sz="4" w:space="0" w:color="auto"/>
              <w:right w:val="single" w:sz="4" w:space="0" w:color="auto"/>
            </w:tcBorders>
            <w:hideMark/>
          </w:tcPr>
          <w:p w14:paraId="54F247E9"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Politicky exponovaná osoba </w:t>
            </w:r>
          </w:p>
        </w:tc>
      </w:tr>
      <w:tr w:rsidR="00EC6D6D" w:rsidRPr="00F41669" w14:paraId="1A6E106F" w14:textId="77777777" w:rsidTr="004D3DC8">
        <w:tc>
          <w:tcPr>
            <w:tcW w:w="1794" w:type="dxa"/>
            <w:tcBorders>
              <w:top w:val="single" w:sz="4" w:space="0" w:color="auto"/>
              <w:left w:val="single" w:sz="4" w:space="0" w:color="auto"/>
              <w:bottom w:val="single" w:sz="4" w:space="0" w:color="auto"/>
              <w:right w:val="single" w:sz="4" w:space="0" w:color="auto"/>
            </w:tcBorders>
          </w:tcPr>
          <w:p w14:paraId="1ADD693E"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Sankční zákon</w:t>
            </w:r>
          </w:p>
        </w:tc>
        <w:tc>
          <w:tcPr>
            <w:tcW w:w="7268" w:type="dxa"/>
            <w:tcBorders>
              <w:top w:val="single" w:sz="4" w:space="0" w:color="auto"/>
              <w:left w:val="single" w:sz="4" w:space="0" w:color="auto"/>
              <w:bottom w:val="single" w:sz="4" w:space="0" w:color="auto"/>
              <w:right w:val="single" w:sz="4" w:space="0" w:color="auto"/>
            </w:tcBorders>
          </w:tcPr>
          <w:p w14:paraId="3B1B1E81" w14:textId="77777777" w:rsidR="00EC6D6D" w:rsidRPr="00F41669" w:rsidRDefault="00EC6D6D" w:rsidP="00DC307C">
            <w:pPr>
              <w:spacing w:line="240" w:lineRule="atLeast"/>
              <w:rPr>
                <w:rFonts w:ascii="Times New Roman" w:hAnsi="Times New Roman"/>
              </w:rPr>
            </w:pPr>
            <w:r w:rsidRPr="00F41669">
              <w:rPr>
                <w:rFonts w:ascii="Times New Roman" w:hAnsi="Times New Roman"/>
              </w:rPr>
              <w:t xml:space="preserve">Zákon č. 1/2023 Sb., o omezujících opatřeních proti některým závažným jednáním uplatňovaných v mezinárodních vztazích </w:t>
            </w:r>
          </w:p>
        </w:tc>
      </w:tr>
      <w:tr w:rsidR="00EC6D6D" w:rsidRPr="00F41669" w14:paraId="1EDE678F" w14:textId="77777777" w:rsidTr="004D3DC8">
        <w:tc>
          <w:tcPr>
            <w:tcW w:w="1794" w:type="dxa"/>
            <w:tcBorders>
              <w:top w:val="single" w:sz="4" w:space="0" w:color="auto"/>
              <w:left w:val="single" w:sz="4" w:space="0" w:color="auto"/>
              <w:bottom w:val="single" w:sz="4" w:space="0" w:color="auto"/>
              <w:right w:val="single" w:sz="4" w:space="0" w:color="auto"/>
            </w:tcBorders>
          </w:tcPr>
          <w:p w14:paraId="0B793670"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SM</w:t>
            </w:r>
          </w:p>
        </w:tc>
        <w:tc>
          <w:tcPr>
            <w:tcW w:w="7268" w:type="dxa"/>
            <w:tcBorders>
              <w:top w:val="single" w:sz="4" w:space="0" w:color="auto"/>
              <w:left w:val="single" w:sz="4" w:space="0" w:color="auto"/>
              <w:bottom w:val="single" w:sz="4" w:space="0" w:color="auto"/>
              <w:right w:val="single" w:sz="4" w:space="0" w:color="auto"/>
            </w:tcBorders>
          </w:tcPr>
          <w:p w14:paraId="442A1E6F" w14:textId="77777777" w:rsidR="00EC6D6D" w:rsidRPr="00F41669" w:rsidRDefault="00EC6D6D" w:rsidP="00DC307C">
            <w:pPr>
              <w:spacing w:line="240" w:lineRule="atLeast"/>
              <w:rPr>
                <w:rFonts w:ascii="Times New Roman" w:hAnsi="Times New Roman"/>
              </w:rPr>
            </w:pPr>
            <w:r w:rsidRPr="00F41669">
              <w:rPr>
                <w:rFonts w:ascii="Times New Roman" w:hAnsi="Times New Roman"/>
              </w:rPr>
              <w:t>Skutečný majitel</w:t>
            </w:r>
          </w:p>
        </w:tc>
      </w:tr>
      <w:tr w:rsidR="00EC6D6D" w:rsidRPr="00F41669" w14:paraId="7B4A8504" w14:textId="77777777" w:rsidTr="004D3DC8">
        <w:tc>
          <w:tcPr>
            <w:tcW w:w="1794" w:type="dxa"/>
            <w:tcBorders>
              <w:top w:val="single" w:sz="4" w:space="0" w:color="auto"/>
              <w:left w:val="single" w:sz="4" w:space="0" w:color="auto"/>
              <w:bottom w:val="single" w:sz="4" w:space="0" w:color="auto"/>
              <w:right w:val="single" w:sz="4" w:space="0" w:color="auto"/>
            </w:tcBorders>
          </w:tcPr>
          <w:p w14:paraId="5537AD9E"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xml:space="preserve">SVZ </w:t>
            </w:r>
          </w:p>
        </w:tc>
        <w:tc>
          <w:tcPr>
            <w:tcW w:w="7268" w:type="dxa"/>
            <w:tcBorders>
              <w:top w:val="single" w:sz="4" w:space="0" w:color="auto"/>
              <w:left w:val="single" w:sz="4" w:space="0" w:color="auto"/>
              <w:bottom w:val="single" w:sz="4" w:space="0" w:color="auto"/>
              <w:right w:val="single" w:sz="4" w:space="0" w:color="auto"/>
            </w:tcBorders>
          </w:tcPr>
          <w:p w14:paraId="540C69FA" w14:textId="77777777" w:rsidR="00EC6D6D" w:rsidRPr="00F41669" w:rsidRDefault="00EC6D6D" w:rsidP="00DC307C">
            <w:pPr>
              <w:spacing w:line="240" w:lineRule="atLeast"/>
              <w:rPr>
                <w:rFonts w:ascii="Times New Roman" w:hAnsi="Times New Roman"/>
              </w:rPr>
            </w:pPr>
            <w:r w:rsidRPr="00F41669">
              <w:rPr>
                <w:rFonts w:ascii="Times New Roman" w:hAnsi="Times New Roman"/>
              </w:rPr>
              <w:t>Systém vnitřních zásad, postupů a kontrolních opatření k naplnění povinností stanovených AML zákonem</w:t>
            </w:r>
          </w:p>
        </w:tc>
      </w:tr>
      <w:tr w:rsidR="00EC6D6D" w:rsidRPr="00F41669" w14:paraId="74F7A969" w14:textId="77777777" w:rsidTr="004D3DC8">
        <w:tc>
          <w:tcPr>
            <w:tcW w:w="1794" w:type="dxa"/>
            <w:tcBorders>
              <w:top w:val="single" w:sz="4" w:space="0" w:color="auto"/>
              <w:left w:val="single" w:sz="4" w:space="0" w:color="auto"/>
              <w:bottom w:val="single" w:sz="4" w:space="0" w:color="auto"/>
              <w:right w:val="single" w:sz="4" w:space="0" w:color="auto"/>
            </w:tcBorders>
            <w:hideMark/>
          </w:tcPr>
          <w:p w14:paraId="74DDEB8D"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xml:space="preserve">Zákon o provádění mezinárodních sankcí </w:t>
            </w:r>
          </w:p>
        </w:tc>
        <w:tc>
          <w:tcPr>
            <w:tcW w:w="7268" w:type="dxa"/>
            <w:tcBorders>
              <w:top w:val="single" w:sz="4" w:space="0" w:color="auto"/>
              <w:left w:val="single" w:sz="4" w:space="0" w:color="auto"/>
              <w:bottom w:val="single" w:sz="4" w:space="0" w:color="auto"/>
              <w:right w:val="single" w:sz="4" w:space="0" w:color="auto"/>
            </w:tcBorders>
            <w:hideMark/>
          </w:tcPr>
          <w:p w14:paraId="00A27F3B" w14:textId="77777777" w:rsidR="00EC6D6D" w:rsidRPr="00F41669" w:rsidRDefault="00EC6D6D" w:rsidP="00DC307C">
            <w:pPr>
              <w:spacing w:line="240" w:lineRule="atLeast"/>
              <w:rPr>
                <w:rFonts w:ascii="Times New Roman" w:hAnsi="Times New Roman"/>
              </w:rPr>
            </w:pPr>
            <w:r w:rsidRPr="00F41669">
              <w:rPr>
                <w:rFonts w:ascii="Times New Roman" w:hAnsi="Times New Roman"/>
              </w:rPr>
              <w:t>Zákon č. 69/2006 Sb., o provádění mezinárodních sankcí, ve znění pozdějších předpisů</w:t>
            </w:r>
          </w:p>
        </w:tc>
      </w:tr>
      <w:tr w:rsidR="00EC6D6D" w:rsidRPr="00F41669" w14:paraId="1DC48912" w14:textId="77777777" w:rsidTr="004D3DC8">
        <w:tc>
          <w:tcPr>
            <w:tcW w:w="1794" w:type="dxa"/>
            <w:tcBorders>
              <w:top w:val="single" w:sz="4" w:space="0" w:color="auto"/>
              <w:left w:val="single" w:sz="4" w:space="0" w:color="auto"/>
              <w:bottom w:val="single" w:sz="4" w:space="0" w:color="auto"/>
              <w:right w:val="single" w:sz="4" w:space="0" w:color="auto"/>
            </w:tcBorders>
          </w:tcPr>
          <w:p w14:paraId="5C2B1D13"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ZESM</w:t>
            </w:r>
          </w:p>
        </w:tc>
        <w:tc>
          <w:tcPr>
            <w:tcW w:w="7268" w:type="dxa"/>
            <w:tcBorders>
              <w:top w:val="single" w:sz="4" w:space="0" w:color="auto"/>
              <w:left w:val="single" w:sz="4" w:space="0" w:color="auto"/>
              <w:bottom w:val="single" w:sz="4" w:space="0" w:color="auto"/>
              <w:right w:val="single" w:sz="4" w:space="0" w:color="auto"/>
            </w:tcBorders>
          </w:tcPr>
          <w:p w14:paraId="7D0757E9" w14:textId="77777777" w:rsidR="00EC6D6D" w:rsidRPr="00F41669" w:rsidRDefault="00EC6D6D" w:rsidP="00DC307C">
            <w:pPr>
              <w:spacing w:line="240" w:lineRule="atLeast"/>
              <w:rPr>
                <w:rFonts w:ascii="Times New Roman" w:hAnsi="Times New Roman"/>
              </w:rPr>
            </w:pPr>
            <w:r w:rsidRPr="00F41669">
              <w:rPr>
                <w:rFonts w:ascii="Times New Roman" w:hAnsi="Times New Roman"/>
              </w:rPr>
              <w:t>Zákon č. 37/2021 Sb., o evidenci skutečných majitelů, ve znění pozdějších předpisů</w:t>
            </w:r>
          </w:p>
        </w:tc>
      </w:tr>
      <w:tr w:rsidR="00EC6D6D" w:rsidRPr="00F41669" w14:paraId="5BCEAD56" w14:textId="77777777" w:rsidTr="004D3DC8">
        <w:tc>
          <w:tcPr>
            <w:tcW w:w="1794" w:type="dxa"/>
            <w:tcBorders>
              <w:top w:val="single" w:sz="4" w:space="0" w:color="auto"/>
              <w:left w:val="single" w:sz="4" w:space="0" w:color="auto"/>
              <w:bottom w:val="single" w:sz="4" w:space="0" w:color="auto"/>
              <w:right w:val="single" w:sz="4" w:space="0" w:color="auto"/>
            </w:tcBorders>
          </w:tcPr>
          <w:p w14:paraId="17CB4218"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ZHH</w:t>
            </w:r>
          </w:p>
        </w:tc>
        <w:tc>
          <w:tcPr>
            <w:tcW w:w="7268" w:type="dxa"/>
            <w:tcBorders>
              <w:top w:val="single" w:sz="4" w:space="0" w:color="auto"/>
              <w:left w:val="single" w:sz="4" w:space="0" w:color="auto"/>
              <w:bottom w:val="single" w:sz="4" w:space="0" w:color="auto"/>
              <w:right w:val="single" w:sz="4" w:space="0" w:color="auto"/>
            </w:tcBorders>
          </w:tcPr>
          <w:p w14:paraId="6BB3624A" w14:textId="77777777" w:rsidR="00EC6D6D" w:rsidRPr="00F41669" w:rsidRDefault="00EC6D6D" w:rsidP="00DC307C">
            <w:pPr>
              <w:spacing w:line="240" w:lineRule="atLeast"/>
              <w:rPr>
                <w:rFonts w:ascii="Times New Roman" w:hAnsi="Times New Roman"/>
              </w:rPr>
            </w:pPr>
            <w:r w:rsidRPr="00F41669">
              <w:rPr>
                <w:rFonts w:ascii="Times New Roman" w:hAnsi="Times New Roman"/>
              </w:rPr>
              <w:t>Zákon č. 186/2016 o hazardních hrách, ve znění pozdějších předpisů</w:t>
            </w:r>
          </w:p>
        </w:tc>
      </w:tr>
      <w:tr w:rsidR="00EC6D6D" w:rsidRPr="00F41669" w14:paraId="6210A0C8" w14:textId="77777777" w:rsidTr="004D3DC8">
        <w:tc>
          <w:tcPr>
            <w:tcW w:w="1794" w:type="dxa"/>
            <w:tcBorders>
              <w:top w:val="single" w:sz="4" w:space="0" w:color="auto"/>
              <w:left w:val="single" w:sz="4" w:space="0" w:color="auto"/>
              <w:bottom w:val="single" w:sz="4" w:space="0" w:color="auto"/>
              <w:right w:val="single" w:sz="4" w:space="0" w:color="auto"/>
            </w:tcBorders>
          </w:tcPr>
          <w:p w14:paraId="22DCB135" w14:textId="77777777" w:rsidR="00EC6D6D" w:rsidRPr="00F41669" w:rsidRDefault="00EC6D6D" w:rsidP="00DC307C">
            <w:pPr>
              <w:spacing w:line="240" w:lineRule="atLeast"/>
              <w:rPr>
                <w:rFonts w:ascii="Times New Roman" w:hAnsi="Times New Roman"/>
                <w:b/>
              </w:rPr>
            </w:pPr>
            <w:r w:rsidRPr="00F41669">
              <w:rPr>
                <w:rFonts w:ascii="Times New Roman" w:hAnsi="Times New Roman"/>
                <w:b/>
              </w:rPr>
              <w:t>… další zkratky</w:t>
            </w:r>
          </w:p>
        </w:tc>
        <w:tc>
          <w:tcPr>
            <w:tcW w:w="7268" w:type="dxa"/>
            <w:tcBorders>
              <w:top w:val="single" w:sz="4" w:space="0" w:color="auto"/>
              <w:left w:val="single" w:sz="4" w:space="0" w:color="auto"/>
              <w:bottom w:val="single" w:sz="4" w:space="0" w:color="auto"/>
              <w:right w:val="single" w:sz="4" w:space="0" w:color="auto"/>
            </w:tcBorders>
          </w:tcPr>
          <w:p w14:paraId="3F60827A" w14:textId="77777777" w:rsidR="00EC6D6D" w:rsidRDefault="00EC6D6D" w:rsidP="00DC307C">
            <w:pPr>
              <w:spacing w:line="240" w:lineRule="atLeast"/>
              <w:rPr>
                <w:rFonts w:ascii="Times New Roman" w:hAnsi="Times New Roman"/>
              </w:rPr>
            </w:pPr>
          </w:p>
          <w:p w14:paraId="0787067D" w14:textId="5FB50A7F" w:rsidR="00DC307C" w:rsidRPr="00F41669" w:rsidRDefault="00DC307C" w:rsidP="00DC307C">
            <w:pPr>
              <w:spacing w:line="240" w:lineRule="atLeast"/>
              <w:rPr>
                <w:rFonts w:ascii="Times New Roman" w:hAnsi="Times New Roman"/>
              </w:rPr>
            </w:pPr>
          </w:p>
        </w:tc>
      </w:tr>
    </w:tbl>
    <w:p w14:paraId="32F4FB6A" w14:textId="77777777" w:rsidR="00EC6D6D" w:rsidRPr="00F41669" w:rsidRDefault="00EC6D6D" w:rsidP="00EF6B7E">
      <w:pPr>
        <w:pStyle w:val="Nadpis1"/>
        <w:keepNext/>
        <w:keepLines/>
        <w:numPr>
          <w:ilvl w:val="0"/>
          <w:numId w:val="40"/>
        </w:numPr>
        <w:spacing w:before="840" w:after="0" w:line="240" w:lineRule="atLeast"/>
        <w:ind w:left="567" w:hanging="567"/>
        <w:jc w:val="both"/>
        <w:rPr>
          <w:sz w:val="28"/>
          <w:szCs w:val="28"/>
        </w:rPr>
      </w:pPr>
      <w:bookmarkStart w:id="34" w:name="_Toc483465637"/>
      <w:bookmarkStart w:id="35" w:name="_Toc168504018"/>
      <w:r w:rsidRPr="00F41669">
        <w:rPr>
          <w:sz w:val="28"/>
          <w:szCs w:val="28"/>
        </w:rPr>
        <w:lastRenderedPageBreak/>
        <w:t>Vymezení pojmů</w:t>
      </w:r>
      <w:bookmarkEnd w:id="34"/>
      <w:r w:rsidRPr="00F41669">
        <w:rPr>
          <w:sz w:val="28"/>
          <w:szCs w:val="28"/>
        </w:rPr>
        <w:t xml:space="preserve"> </w:t>
      </w:r>
    </w:p>
    <w:p w14:paraId="7B5DD46A" w14:textId="77777777" w:rsidR="00EC6D6D" w:rsidRPr="00F41669" w:rsidRDefault="00EC6D6D" w:rsidP="00EC6D6D">
      <w:pPr>
        <w:pStyle w:val="Nadpis1"/>
        <w:spacing w:before="0" w:after="0" w:line="240" w:lineRule="atLeast"/>
        <w:rPr>
          <w:b w:val="0"/>
          <w:bCs/>
          <w:i/>
          <w:iCs/>
          <w:sz w:val="22"/>
          <w:szCs w:val="22"/>
        </w:rPr>
      </w:pPr>
    </w:p>
    <w:p w14:paraId="59AAEE94" w14:textId="77777777" w:rsidR="00EC6D6D" w:rsidRPr="00F41669" w:rsidRDefault="00EC6D6D" w:rsidP="00EC6D6D">
      <w:pPr>
        <w:pStyle w:val="Nadpis1"/>
        <w:spacing w:before="0" w:line="240" w:lineRule="atLeast"/>
        <w:rPr>
          <w:b w:val="0"/>
          <w:bCs/>
          <w:sz w:val="22"/>
          <w:szCs w:val="22"/>
        </w:rPr>
      </w:pPr>
      <w:r w:rsidRPr="00F41669">
        <w:rPr>
          <w:b w:val="0"/>
          <w:bCs/>
          <w:i/>
          <w:iCs/>
          <w:sz w:val="22"/>
          <w:szCs w:val="22"/>
        </w:rPr>
        <w:t xml:space="preserve">V této části SVZ povinná osoba uvede </w:t>
      </w:r>
      <w:r w:rsidRPr="00F41669">
        <w:rPr>
          <w:b w:val="0"/>
          <w:i/>
          <w:iCs/>
          <w:sz w:val="22"/>
          <w:szCs w:val="22"/>
        </w:rPr>
        <w:t>definice základních pojmů (§ 3 AML zákona) a dalších pojmů (§ 4 AML zákona), resp. v případě instituce pojmů vymezených v § 3 AML vyhlášky, relevantních pro vykonávanou činnost podléhající působnosti AML zákona; v této části lze také uvést definici pojmu identifikační údaje (§ 5 AML zákona)</w:t>
      </w:r>
      <w:r w:rsidRPr="00F41669">
        <w:rPr>
          <w:b w:val="0"/>
          <w:bCs/>
          <w:i/>
          <w:iCs/>
          <w:sz w:val="22"/>
          <w:szCs w:val="22"/>
        </w:rPr>
        <w:t xml:space="preserve"> a definici pojmu podezřelý obchod (§ 6 AML zákona)</w:t>
      </w:r>
      <w:r w:rsidRPr="00F41669">
        <w:t xml:space="preserve"> </w:t>
      </w:r>
    </w:p>
    <w:p w14:paraId="0D8F7837" w14:textId="77777777" w:rsidR="00EC6D6D" w:rsidRPr="00F41669" w:rsidRDefault="00EC6D6D" w:rsidP="00EC6D6D">
      <w:pPr>
        <w:pStyle w:val="Nadpis1"/>
        <w:spacing w:before="0" w:line="240" w:lineRule="atLeast"/>
        <w:rPr>
          <w:b w:val="0"/>
          <w:bCs/>
          <w:sz w:val="22"/>
          <w:szCs w:val="22"/>
        </w:rPr>
      </w:pPr>
      <w:r w:rsidRPr="00F41669">
        <w:rPr>
          <w:b w:val="0"/>
          <w:bCs/>
          <w:sz w:val="22"/>
          <w:szCs w:val="22"/>
        </w:rPr>
        <w:t>V</w:t>
      </w:r>
      <w:r w:rsidRPr="00F41669">
        <w:rPr>
          <w:b w:val="0"/>
          <w:sz w:val="22"/>
          <w:szCs w:val="22"/>
        </w:rPr>
        <w:t> SVZ uvádějte pouze definice</w:t>
      </w:r>
      <w:bookmarkEnd w:id="35"/>
      <w:r w:rsidRPr="00F41669">
        <w:rPr>
          <w:b w:val="0"/>
          <w:sz w:val="22"/>
          <w:szCs w:val="22"/>
        </w:rPr>
        <w:t xml:space="preserve"> relevantní</w:t>
      </w:r>
      <w:r w:rsidRPr="00F41669">
        <w:rPr>
          <w:b w:val="0"/>
          <w:bCs/>
          <w:sz w:val="22"/>
          <w:szCs w:val="22"/>
        </w:rPr>
        <w:t xml:space="preserve"> pro vaši podnikatelskou činnost podléhající působnosti AML zákon.</w:t>
      </w:r>
    </w:p>
    <w:tbl>
      <w:tblPr>
        <w:tblW w:w="9175" w:type="dxa"/>
        <w:tblLook w:val="04A0" w:firstRow="1" w:lastRow="0" w:firstColumn="1" w:lastColumn="0" w:noHBand="0" w:noVBand="1"/>
      </w:tblPr>
      <w:tblGrid>
        <w:gridCol w:w="2830"/>
        <w:gridCol w:w="6345"/>
      </w:tblGrid>
      <w:tr w:rsidR="00EC6D6D" w:rsidRPr="00F41669" w14:paraId="11663908"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54037E4A"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Legalizace výnosů z trestné činnosti </w:t>
            </w:r>
          </w:p>
        </w:tc>
        <w:tc>
          <w:tcPr>
            <w:tcW w:w="6345" w:type="dxa"/>
            <w:tcBorders>
              <w:top w:val="single" w:sz="4" w:space="0" w:color="auto"/>
              <w:left w:val="single" w:sz="4" w:space="0" w:color="auto"/>
              <w:bottom w:val="single" w:sz="4" w:space="0" w:color="auto"/>
              <w:right w:val="single" w:sz="4" w:space="0" w:color="auto"/>
            </w:tcBorders>
            <w:hideMark/>
          </w:tcPr>
          <w:p w14:paraId="2510D273"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 3 odst. 1 AML zákona, resp. § 3 odst. 4 AML zákona  </w:t>
            </w:r>
          </w:p>
        </w:tc>
      </w:tr>
      <w:tr w:rsidR="00EC6D6D" w:rsidRPr="00F41669" w14:paraId="3C953143"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19A6A4AD"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Financování terorismu </w:t>
            </w:r>
          </w:p>
        </w:tc>
        <w:tc>
          <w:tcPr>
            <w:tcW w:w="6345" w:type="dxa"/>
            <w:tcBorders>
              <w:top w:val="single" w:sz="4" w:space="0" w:color="auto"/>
              <w:left w:val="single" w:sz="4" w:space="0" w:color="auto"/>
              <w:bottom w:val="single" w:sz="4" w:space="0" w:color="auto"/>
              <w:right w:val="single" w:sz="4" w:space="0" w:color="auto"/>
            </w:tcBorders>
            <w:hideMark/>
          </w:tcPr>
          <w:p w14:paraId="2908403D" w14:textId="77777777" w:rsidR="00EC6D6D" w:rsidRPr="00F41669" w:rsidRDefault="00EC6D6D" w:rsidP="004D3DC8">
            <w:pPr>
              <w:pStyle w:val="Odstavecseseznamem"/>
              <w:spacing w:after="0" w:line="240" w:lineRule="atLeast"/>
              <w:ind w:left="34"/>
              <w:rPr>
                <w:rFonts w:ascii="Times New Roman" w:hAnsi="Times New Roman"/>
              </w:rPr>
            </w:pPr>
            <w:r w:rsidRPr="00F41669">
              <w:rPr>
                <w:rFonts w:ascii="Times New Roman" w:hAnsi="Times New Roman"/>
              </w:rPr>
              <w:t>§ 3 odst. 2 AML zákona, resp. § 3 odst. 4 AML zákona</w:t>
            </w:r>
          </w:p>
        </w:tc>
      </w:tr>
      <w:tr w:rsidR="00EC6D6D" w:rsidRPr="00F41669" w14:paraId="06DA2F22"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428FADA8"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Financování šíření zbraní hromadného ničení </w:t>
            </w:r>
          </w:p>
        </w:tc>
        <w:tc>
          <w:tcPr>
            <w:tcW w:w="6345" w:type="dxa"/>
            <w:tcBorders>
              <w:top w:val="single" w:sz="4" w:space="0" w:color="auto"/>
              <w:left w:val="single" w:sz="4" w:space="0" w:color="auto"/>
              <w:bottom w:val="single" w:sz="4" w:space="0" w:color="auto"/>
              <w:right w:val="single" w:sz="4" w:space="0" w:color="auto"/>
            </w:tcBorders>
            <w:hideMark/>
          </w:tcPr>
          <w:p w14:paraId="1D05E977" w14:textId="77777777" w:rsidR="00EC6D6D" w:rsidRPr="00F41669" w:rsidRDefault="00EC6D6D" w:rsidP="004D3DC8">
            <w:pPr>
              <w:pStyle w:val="Textkomente"/>
              <w:spacing w:after="0" w:line="240" w:lineRule="auto"/>
              <w:rPr>
                <w:rFonts w:ascii="Times New Roman" w:hAnsi="Times New Roman"/>
                <w:sz w:val="22"/>
                <w:szCs w:val="22"/>
              </w:rPr>
            </w:pPr>
            <w:r w:rsidRPr="00F41669">
              <w:rPr>
                <w:rFonts w:ascii="Times New Roman" w:hAnsi="Times New Roman"/>
                <w:sz w:val="22"/>
                <w:szCs w:val="22"/>
              </w:rPr>
              <w:t xml:space="preserve">§ 3 odst. 3 AML zákona, resp. § 3 odst. 4 AML zákona </w:t>
            </w:r>
          </w:p>
        </w:tc>
      </w:tr>
      <w:tr w:rsidR="00EC6D6D" w:rsidRPr="00F41669" w14:paraId="52FE7BFD"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7B4EE7F7"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Obchod</w:t>
            </w:r>
          </w:p>
        </w:tc>
        <w:tc>
          <w:tcPr>
            <w:tcW w:w="6345" w:type="dxa"/>
            <w:tcBorders>
              <w:top w:val="single" w:sz="4" w:space="0" w:color="auto"/>
              <w:left w:val="single" w:sz="4" w:space="0" w:color="auto"/>
              <w:bottom w:val="single" w:sz="4" w:space="0" w:color="auto"/>
              <w:right w:val="single" w:sz="4" w:space="0" w:color="auto"/>
            </w:tcBorders>
            <w:hideMark/>
          </w:tcPr>
          <w:p w14:paraId="1D25ECEA" w14:textId="77777777" w:rsidR="00EC6D6D" w:rsidRPr="00F41669" w:rsidRDefault="00EC6D6D" w:rsidP="004D3DC8">
            <w:pPr>
              <w:spacing w:after="0" w:line="240" w:lineRule="atLeast"/>
              <w:rPr>
                <w:rFonts w:ascii="Times New Roman" w:hAnsi="Times New Roman"/>
                <w:i/>
                <w:u w:val="single"/>
              </w:rPr>
            </w:pPr>
            <w:r w:rsidRPr="00F41669">
              <w:rPr>
                <w:rFonts w:ascii="Times New Roman" w:hAnsi="Times New Roman"/>
              </w:rPr>
              <w:t xml:space="preserve">§ 4 odst. 1 AML zákona, resp. § 54 odst. 4 AML  </w:t>
            </w:r>
          </w:p>
        </w:tc>
      </w:tr>
      <w:tr w:rsidR="00EC6D6D" w:rsidRPr="00F41669" w14:paraId="279A9DCB"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07E76E7B"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Obchodní vztah</w:t>
            </w:r>
          </w:p>
        </w:tc>
        <w:tc>
          <w:tcPr>
            <w:tcW w:w="6345" w:type="dxa"/>
            <w:tcBorders>
              <w:top w:val="single" w:sz="4" w:space="0" w:color="auto"/>
              <w:left w:val="single" w:sz="4" w:space="0" w:color="auto"/>
              <w:bottom w:val="single" w:sz="4" w:space="0" w:color="auto"/>
              <w:right w:val="single" w:sz="4" w:space="0" w:color="auto"/>
            </w:tcBorders>
            <w:hideMark/>
          </w:tcPr>
          <w:p w14:paraId="548628CB"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 4 odst. 2 AML zákona, resp. § 54 odst. 7 AML zákona </w:t>
            </w:r>
          </w:p>
          <w:p w14:paraId="39D7D1DB"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Je-li podmínkou účasti na hazardní hře registrace, dochází ke vzniku obchodního vztahu. Výjimkou je zřízení dočasného uživatelského konta podle § 80 ZHH v rámci internetové hry, které je </w:t>
            </w:r>
            <w:r w:rsidRPr="00F41669">
              <w:rPr>
                <w:rFonts w:ascii="Times New Roman" w:hAnsi="Times New Roman"/>
                <w:i/>
                <w:iCs/>
              </w:rPr>
              <w:t>jednorázovým</w:t>
            </w:r>
            <w:r w:rsidRPr="00F41669">
              <w:rPr>
                <w:rFonts w:ascii="Times New Roman" w:hAnsi="Times New Roman"/>
              </w:rPr>
              <w:t xml:space="preserve"> obchodem.  </w:t>
            </w:r>
          </w:p>
        </w:tc>
      </w:tr>
      <w:tr w:rsidR="00EC6D6D" w:rsidRPr="00F41669" w14:paraId="34CA7444" w14:textId="77777777" w:rsidTr="004D3DC8">
        <w:tc>
          <w:tcPr>
            <w:tcW w:w="2830" w:type="dxa"/>
            <w:tcBorders>
              <w:top w:val="single" w:sz="4" w:space="0" w:color="auto"/>
              <w:left w:val="single" w:sz="4" w:space="0" w:color="auto"/>
              <w:bottom w:val="single" w:sz="4" w:space="0" w:color="auto"/>
              <w:right w:val="single" w:sz="4" w:space="0" w:color="auto"/>
            </w:tcBorders>
          </w:tcPr>
          <w:p w14:paraId="71A4496A"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Příkaz klienta </w:t>
            </w:r>
          </w:p>
        </w:tc>
        <w:tc>
          <w:tcPr>
            <w:tcW w:w="6345" w:type="dxa"/>
            <w:tcBorders>
              <w:top w:val="single" w:sz="4" w:space="0" w:color="auto"/>
              <w:left w:val="single" w:sz="4" w:space="0" w:color="auto"/>
              <w:bottom w:val="single" w:sz="4" w:space="0" w:color="auto"/>
              <w:right w:val="single" w:sz="4" w:space="0" w:color="auto"/>
            </w:tcBorders>
          </w:tcPr>
          <w:p w14:paraId="46A14B16"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4 odst. 3 AML zákona</w:t>
            </w:r>
          </w:p>
        </w:tc>
      </w:tr>
      <w:tr w:rsidR="00EC6D6D" w:rsidRPr="00F41669" w14:paraId="3BDF2588"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55DB3669"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Skutečný majitel </w:t>
            </w:r>
          </w:p>
        </w:tc>
        <w:tc>
          <w:tcPr>
            <w:tcW w:w="6345" w:type="dxa"/>
            <w:tcBorders>
              <w:top w:val="single" w:sz="4" w:space="0" w:color="auto"/>
              <w:left w:val="single" w:sz="4" w:space="0" w:color="auto"/>
              <w:bottom w:val="single" w:sz="4" w:space="0" w:color="auto"/>
              <w:right w:val="single" w:sz="4" w:space="0" w:color="auto"/>
            </w:tcBorders>
            <w:hideMark/>
          </w:tcPr>
          <w:p w14:paraId="55C32E96"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4 odst. 4 AML zákona</w:t>
            </w:r>
          </w:p>
        </w:tc>
      </w:tr>
      <w:tr w:rsidR="00EC6D6D" w:rsidRPr="00F41669" w14:paraId="11C5540A"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7AAFA19A"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Politicky exponovaná osoba</w:t>
            </w:r>
          </w:p>
        </w:tc>
        <w:tc>
          <w:tcPr>
            <w:tcW w:w="6345" w:type="dxa"/>
            <w:tcBorders>
              <w:top w:val="single" w:sz="4" w:space="0" w:color="auto"/>
              <w:left w:val="single" w:sz="4" w:space="0" w:color="auto"/>
              <w:bottom w:val="single" w:sz="4" w:space="0" w:color="auto"/>
              <w:right w:val="single" w:sz="4" w:space="0" w:color="auto"/>
            </w:tcBorders>
            <w:hideMark/>
          </w:tcPr>
          <w:p w14:paraId="3ED790EC"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 4 odst. 5 AML zákona, resp. § 54 odst. 8 AML zákona </w:t>
            </w:r>
          </w:p>
          <w:p w14:paraId="6EDF90DD" w14:textId="77777777" w:rsidR="00EC6D6D" w:rsidRPr="00F41669" w:rsidRDefault="00EC6D6D" w:rsidP="004D3DC8">
            <w:pPr>
              <w:spacing w:after="0" w:line="240" w:lineRule="atLeast"/>
              <w:rPr>
                <w:rFonts w:ascii="Times New Roman" w:hAnsi="Times New Roman"/>
              </w:rPr>
            </w:pPr>
          </w:p>
        </w:tc>
      </w:tr>
      <w:tr w:rsidR="00EC6D6D" w:rsidRPr="00F41669" w14:paraId="2AB3483F"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5A35D0E2"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Průkaz totožnosti</w:t>
            </w:r>
          </w:p>
        </w:tc>
        <w:tc>
          <w:tcPr>
            <w:tcW w:w="6345" w:type="dxa"/>
            <w:tcBorders>
              <w:top w:val="single" w:sz="4" w:space="0" w:color="auto"/>
              <w:left w:val="single" w:sz="4" w:space="0" w:color="auto"/>
              <w:bottom w:val="single" w:sz="4" w:space="0" w:color="auto"/>
              <w:right w:val="single" w:sz="4" w:space="0" w:color="auto"/>
            </w:tcBorders>
            <w:hideMark/>
          </w:tcPr>
          <w:p w14:paraId="5D9B525B"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 4 odst. 6 AML zákona </w:t>
            </w:r>
          </w:p>
        </w:tc>
      </w:tr>
      <w:tr w:rsidR="00EC6D6D" w:rsidRPr="00F41669" w14:paraId="7546DF1C"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3AE774E6"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Korespondenční vztah </w:t>
            </w:r>
          </w:p>
        </w:tc>
        <w:tc>
          <w:tcPr>
            <w:tcW w:w="6345" w:type="dxa"/>
            <w:tcBorders>
              <w:top w:val="single" w:sz="4" w:space="0" w:color="auto"/>
              <w:left w:val="single" w:sz="4" w:space="0" w:color="auto"/>
              <w:bottom w:val="single" w:sz="4" w:space="0" w:color="auto"/>
              <w:right w:val="single" w:sz="4" w:space="0" w:color="auto"/>
            </w:tcBorders>
            <w:hideMark/>
          </w:tcPr>
          <w:p w14:paraId="5C7C777E"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4 odst. 7 AML zákona</w:t>
            </w:r>
          </w:p>
          <w:p w14:paraId="2E00F1BE" w14:textId="77777777" w:rsidR="00EC6D6D" w:rsidRPr="00F41669" w:rsidRDefault="00EC6D6D" w:rsidP="004D3DC8">
            <w:pPr>
              <w:spacing w:after="0" w:line="240" w:lineRule="atLeast"/>
              <w:rPr>
                <w:rFonts w:ascii="Times New Roman" w:hAnsi="Times New Roman"/>
              </w:rPr>
            </w:pPr>
          </w:p>
        </w:tc>
      </w:tr>
      <w:tr w:rsidR="00EC6D6D" w:rsidRPr="00F41669" w14:paraId="3DA020E4" w14:textId="77777777" w:rsidTr="004D3DC8">
        <w:tc>
          <w:tcPr>
            <w:tcW w:w="2830" w:type="dxa"/>
            <w:tcBorders>
              <w:top w:val="single" w:sz="4" w:space="0" w:color="auto"/>
              <w:left w:val="single" w:sz="4" w:space="0" w:color="auto"/>
              <w:bottom w:val="single" w:sz="4" w:space="0" w:color="auto"/>
              <w:right w:val="single" w:sz="4" w:space="0" w:color="auto"/>
            </w:tcBorders>
          </w:tcPr>
          <w:p w14:paraId="3AEA3440"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Virtuální aktivum </w:t>
            </w:r>
          </w:p>
        </w:tc>
        <w:tc>
          <w:tcPr>
            <w:tcW w:w="6345" w:type="dxa"/>
            <w:tcBorders>
              <w:top w:val="single" w:sz="4" w:space="0" w:color="auto"/>
              <w:left w:val="single" w:sz="4" w:space="0" w:color="auto"/>
              <w:bottom w:val="single" w:sz="4" w:space="0" w:color="auto"/>
              <w:right w:val="single" w:sz="4" w:space="0" w:color="auto"/>
            </w:tcBorders>
          </w:tcPr>
          <w:p w14:paraId="45E3577D"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4 odst. 8 AML zákona</w:t>
            </w:r>
          </w:p>
        </w:tc>
      </w:tr>
      <w:tr w:rsidR="00EC6D6D" w:rsidRPr="00F41669" w14:paraId="50A3F348" w14:textId="77777777" w:rsidTr="004D3DC8">
        <w:tc>
          <w:tcPr>
            <w:tcW w:w="2830" w:type="dxa"/>
            <w:tcBorders>
              <w:top w:val="single" w:sz="4" w:space="0" w:color="auto"/>
              <w:left w:val="single" w:sz="4" w:space="0" w:color="auto"/>
              <w:bottom w:val="single" w:sz="4" w:space="0" w:color="auto"/>
              <w:right w:val="single" w:sz="4" w:space="0" w:color="auto"/>
            </w:tcBorders>
          </w:tcPr>
          <w:p w14:paraId="431A936F"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Služba spojená s virtuálním aktivem</w:t>
            </w:r>
          </w:p>
        </w:tc>
        <w:tc>
          <w:tcPr>
            <w:tcW w:w="6345" w:type="dxa"/>
            <w:tcBorders>
              <w:top w:val="single" w:sz="4" w:space="0" w:color="auto"/>
              <w:left w:val="single" w:sz="4" w:space="0" w:color="auto"/>
              <w:bottom w:val="single" w:sz="4" w:space="0" w:color="auto"/>
              <w:right w:val="single" w:sz="4" w:space="0" w:color="auto"/>
            </w:tcBorders>
          </w:tcPr>
          <w:p w14:paraId="6D96E389"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4 odst. 9 AML zákona</w:t>
            </w:r>
          </w:p>
        </w:tc>
      </w:tr>
      <w:tr w:rsidR="00EC6D6D" w:rsidRPr="00F41669" w14:paraId="479448B9" w14:textId="77777777" w:rsidTr="004D3DC8">
        <w:tc>
          <w:tcPr>
            <w:tcW w:w="2830" w:type="dxa"/>
            <w:tcBorders>
              <w:top w:val="single" w:sz="4" w:space="0" w:color="auto"/>
              <w:left w:val="single" w:sz="4" w:space="0" w:color="auto"/>
              <w:bottom w:val="single" w:sz="4" w:space="0" w:color="auto"/>
              <w:right w:val="single" w:sz="4" w:space="0" w:color="auto"/>
            </w:tcBorders>
          </w:tcPr>
          <w:p w14:paraId="3CB8FC61"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Osoba poskytující služby spojené s virtuálním aktivem </w:t>
            </w:r>
          </w:p>
        </w:tc>
        <w:tc>
          <w:tcPr>
            <w:tcW w:w="6345" w:type="dxa"/>
            <w:tcBorders>
              <w:top w:val="single" w:sz="4" w:space="0" w:color="auto"/>
              <w:left w:val="single" w:sz="4" w:space="0" w:color="auto"/>
              <w:bottom w:val="single" w:sz="4" w:space="0" w:color="auto"/>
              <w:right w:val="single" w:sz="4" w:space="0" w:color="auto"/>
            </w:tcBorders>
          </w:tcPr>
          <w:p w14:paraId="1FB6EC4F"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xml:space="preserve">§ 4 odst. 10 AML zákona </w:t>
            </w:r>
          </w:p>
        </w:tc>
      </w:tr>
      <w:tr w:rsidR="00EC6D6D" w:rsidRPr="00F41669" w14:paraId="761F695F" w14:textId="77777777" w:rsidTr="004D3DC8">
        <w:tc>
          <w:tcPr>
            <w:tcW w:w="2830" w:type="dxa"/>
            <w:tcBorders>
              <w:top w:val="single" w:sz="4" w:space="0" w:color="auto"/>
              <w:left w:val="single" w:sz="4" w:space="0" w:color="auto"/>
              <w:bottom w:val="single" w:sz="4" w:space="0" w:color="auto"/>
              <w:right w:val="single" w:sz="4" w:space="0" w:color="auto"/>
            </w:tcBorders>
          </w:tcPr>
          <w:p w14:paraId="1EB6B9A0"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Nehostovaná adresa</w:t>
            </w:r>
          </w:p>
        </w:tc>
        <w:tc>
          <w:tcPr>
            <w:tcW w:w="6345" w:type="dxa"/>
            <w:tcBorders>
              <w:top w:val="single" w:sz="4" w:space="0" w:color="auto"/>
              <w:left w:val="single" w:sz="4" w:space="0" w:color="auto"/>
              <w:bottom w:val="single" w:sz="4" w:space="0" w:color="auto"/>
              <w:right w:val="single" w:sz="4" w:space="0" w:color="auto"/>
            </w:tcBorders>
          </w:tcPr>
          <w:p w14:paraId="62FBEF7D" w14:textId="77777777" w:rsidR="00EC6D6D" w:rsidRPr="00F41669" w:rsidRDefault="00EC6D6D" w:rsidP="004D3DC8">
            <w:pPr>
              <w:spacing w:after="0" w:line="240" w:lineRule="atLeast"/>
              <w:rPr>
                <w:rFonts w:ascii="Times New Roman" w:hAnsi="Times New Roman"/>
                <w:color w:val="000000" w:themeColor="text1"/>
              </w:rPr>
            </w:pPr>
            <w:r w:rsidRPr="00F41669">
              <w:rPr>
                <w:rFonts w:ascii="Times New Roman" w:hAnsi="Times New Roman"/>
              </w:rPr>
              <w:t>§ 4 odst. 11 AML zákona</w:t>
            </w:r>
          </w:p>
        </w:tc>
      </w:tr>
      <w:tr w:rsidR="00EC6D6D" w:rsidRPr="00F41669" w14:paraId="4C77D7C3" w14:textId="77777777" w:rsidTr="004D3DC8">
        <w:tc>
          <w:tcPr>
            <w:tcW w:w="2830" w:type="dxa"/>
            <w:tcBorders>
              <w:top w:val="single" w:sz="4" w:space="0" w:color="auto"/>
              <w:left w:val="single" w:sz="4" w:space="0" w:color="auto"/>
              <w:bottom w:val="single" w:sz="4" w:space="0" w:color="auto"/>
              <w:right w:val="single" w:sz="4" w:space="0" w:color="auto"/>
            </w:tcBorders>
            <w:hideMark/>
          </w:tcPr>
          <w:p w14:paraId="2E1A4EFC"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 xml:space="preserve">Skupina </w:t>
            </w:r>
          </w:p>
        </w:tc>
        <w:tc>
          <w:tcPr>
            <w:tcW w:w="6345" w:type="dxa"/>
            <w:tcBorders>
              <w:top w:val="single" w:sz="4" w:space="0" w:color="auto"/>
              <w:left w:val="single" w:sz="4" w:space="0" w:color="auto"/>
              <w:bottom w:val="single" w:sz="4" w:space="0" w:color="auto"/>
              <w:right w:val="single" w:sz="4" w:space="0" w:color="auto"/>
            </w:tcBorders>
            <w:hideMark/>
          </w:tcPr>
          <w:p w14:paraId="4254DB8F"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color w:val="000000" w:themeColor="text1"/>
              </w:rPr>
              <w:t>§ 4 odst. 12 AML zákona</w:t>
            </w:r>
          </w:p>
        </w:tc>
      </w:tr>
      <w:tr w:rsidR="00EC6D6D" w:rsidRPr="00F41669" w14:paraId="1FB0502F" w14:textId="77777777" w:rsidTr="004D3DC8">
        <w:trPr>
          <w:trHeight w:val="518"/>
        </w:trPr>
        <w:tc>
          <w:tcPr>
            <w:tcW w:w="2830" w:type="dxa"/>
            <w:tcBorders>
              <w:top w:val="single" w:sz="4" w:space="0" w:color="auto"/>
              <w:left w:val="single" w:sz="4" w:space="0" w:color="auto"/>
              <w:bottom w:val="single" w:sz="4" w:space="0" w:color="auto"/>
              <w:right w:val="single" w:sz="4" w:space="0" w:color="auto"/>
            </w:tcBorders>
          </w:tcPr>
          <w:p w14:paraId="2C9D3360"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Blízký podnikatelský vztah</w:t>
            </w:r>
          </w:p>
        </w:tc>
        <w:tc>
          <w:tcPr>
            <w:tcW w:w="6345" w:type="dxa"/>
            <w:tcBorders>
              <w:top w:val="single" w:sz="4" w:space="0" w:color="auto"/>
              <w:left w:val="single" w:sz="4" w:space="0" w:color="auto"/>
              <w:bottom w:val="single" w:sz="4" w:space="0" w:color="auto"/>
              <w:right w:val="single" w:sz="4" w:space="0" w:color="auto"/>
            </w:tcBorders>
          </w:tcPr>
          <w:p w14:paraId="25C8B40E" w14:textId="77777777" w:rsidR="00EC6D6D" w:rsidRPr="00F41669" w:rsidRDefault="00EC6D6D" w:rsidP="004D3DC8">
            <w:pPr>
              <w:tabs>
                <w:tab w:val="left" w:pos="3310"/>
              </w:tabs>
              <w:spacing w:after="0" w:line="240" w:lineRule="atLeast"/>
              <w:rPr>
                <w:rFonts w:ascii="Times New Roman" w:hAnsi="Times New Roman"/>
              </w:rPr>
            </w:pPr>
            <w:r w:rsidRPr="00F41669">
              <w:rPr>
                <w:rFonts w:ascii="Times New Roman" w:hAnsi="Times New Roman"/>
              </w:rPr>
              <w:t xml:space="preserve">§ 4 odst. 13 AML zákona </w:t>
            </w:r>
          </w:p>
        </w:tc>
      </w:tr>
      <w:tr w:rsidR="00EC6D6D" w:rsidRPr="00F41669" w14:paraId="510AE3FB" w14:textId="77777777" w:rsidTr="004D3DC8">
        <w:trPr>
          <w:trHeight w:val="270"/>
        </w:trPr>
        <w:tc>
          <w:tcPr>
            <w:tcW w:w="2830" w:type="dxa"/>
            <w:tcBorders>
              <w:top w:val="single" w:sz="4" w:space="0" w:color="auto"/>
              <w:left w:val="single" w:sz="4" w:space="0" w:color="auto"/>
              <w:bottom w:val="single" w:sz="4" w:space="0" w:color="auto"/>
              <w:right w:val="single" w:sz="4" w:space="0" w:color="auto"/>
            </w:tcBorders>
            <w:hideMark/>
          </w:tcPr>
          <w:p w14:paraId="4A00DF69" w14:textId="77777777" w:rsidR="00EC6D6D" w:rsidRPr="00F41669" w:rsidRDefault="00EC6D6D" w:rsidP="004D3DC8">
            <w:pPr>
              <w:spacing w:after="0" w:line="240" w:lineRule="atLeast"/>
              <w:rPr>
                <w:rFonts w:ascii="Times New Roman" w:hAnsi="Times New Roman"/>
                <w:b/>
              </w:rPr>
            </w:pPr>
            <w:r w:rsidRPr="00F41669">
              <w:rPr>
                <w:rFonts w:ascii="Times New Roman" w:hAnsi="Times New Roman"/>
                <w:b/>
              </w:rPr>
              <w:t>Třetí země</w:t>
            </w:r>
          </w:p>
        </w:tc>
        <w:tc>
          <w:tcPr>
            <w:tcW w:w="6345" w:type="dxa"/>
            <w:tcBorders>
              <w:top w:val="single" w:sz="4" w:space="0" w:color="auto"/>
              <w:left w:val="single" w:sz="4" w:space="0" w:color="auto"/>
              <w:bottom w:val="single" w:sz="4" w:space="0" w:color="auto"/>
              <w:right w:val="single" w:sz="4" w:space="0" w:color="auto"/>
            </w:tcBorders>
            <w:hideMark/>
          </w:tcPr>
          <w:p w14:paraId="1E878BCC" w14:textId="77777777" w:rsidR="00EC6D6D" w:rsidRPr="00F41669" w:rsidRDefault="00EC6D6D" w:rsidP="004D3DC8">
            <w:pPr>
              <w:tabs>
                <w:tab w:val="left" w:pos="3310"/>
              </w:tabs>
              <w:spacing w:after="0" w:line="240" w:lineRule="atLeast"/>
              <w:rPr>
                <w:rFonts w:ascii="Times New Roman" w:hAnsi="Times New Roman"/>
              </w:rPr>
            </w:pPr>
            <w:r w:rsidRPr="00F41669">
              <w:rPr>
                <w:rFonts w:ascii="Times New Roman" w:hAnsi="Times New Roman"/>
              </w:rPr>
              <w:t xml:space="preserve">§ 4 odst. 14 AML zákona  </w:t>
            </w:r>
          </w:p>
        </w:tc>
      </w:tr>
      <w:tr w:rsidR="00EC6D6D" w:rsidRPr="00F41669" w14:paraId="4A81877D" w14:textId="77777777" w:rsidTr="004D3DC8">
        <w:trPr>
          <w:trHeight w:val="430"/>
        </w:trPr>
        <w:tc>
          <w:tcPr>
            <w:tcW w:w="2830" w:type="dxa"/>
            <w:tcBorders>
              <w:top w:val="single" w:sz="4" w:space="0" w:color="auto"/>
              <w:left w:val="single" w:sz="4" w:space="0" w:color="auto"/>
              <w:bottom w:val="single" w:sz="4" w:space="0" w:color="auto"/>
              <w:right w:val="single" w:sz="4" w:space="0" w:color="auto"/>
            </w:tcBorders>
          </w:tcPr>
          <w:p w14:paraId="29D8E9FA" w14:textId="77777777" w:rsidR="00EC6D6D" w:rsidRPr="00F41669" w:rsidRDefault="00EC6D6D" w:rsidP="004D3DC8">
            <w:pPr>
              <w:spacing w:after="0" w:line="240" w:lineRule="atLeast"/>
              <w:rPr>
                <w:rFonts w:ascii="Times New Roman" w:hAnsi="Times New Roman"/>
                <w:i/>
                <w:u w:val="single"/>
              </w:rPr>
            </w:pPr>
            <w:r w:rsidRPr="00F41669">
              <w:rPr>
                <w:rFonts w:ascii="Times New Roman" w:hAnsi="Times New Roman"/>
                <w:b/>
              </w:rPr>
              <w:t>Země původu</w:t>
            </w:r>
          </w:p>
        </w:tc>
        <w:tc>
          <w:tcPr>
            <w:tcW w:w="6345" w:type="dxa"/>
            <w:tcBorders>
              <w:top w:val="single" w:sz="4" w:space="0" w:color="auto"/>
              <w:left w:val="single" w:sz="4" w:space="0" w:color="auto"/>
              <w:bottom w:val="single" w:sz="4" w:space="0" w:color="auto"/>
              <w:right w:val="single" w:sz="4" w:space="0" w:color="auto"/>
            </w:tcBorders>
            <w:hideMark/>
          </w:tcPr>
          <w:p w14:paraId="0194F4D7" w14:textId="77777777" w:rsidR="00EC6D6D" w:rsidRPr="00F41669" w:rsidRDefault="00EC6D6D" w:rsidP="004D3DC8">
            <w:pPr>
              <w:tabs>
                <w:tab w:val="left" w:pos="3310"/>
              </w:tabs>
              <w:spacing w:after="0" w:line="240" w:lineRule="atLeast"/>
              <w:rPr>
                <w:rFonts w:ascii="Times New Roman" w:hAnsi="Times New Roman"/>
                <w:i/>
                <w:u w:val="single"/>
              </w:rPr>
            </w:pPr>
            <w:r w:rsidRPr="00F41669">
              <w:rPr>
                <w:rFonts w:ascii="Times New Roman" w:hAnsi="Times New Roman"/>
              </w:rPr>
              <w:t xml:space="preserve">§ 4 odst. 15 AML zákona </w:t>
            </w:r>
          </w:p>
        </w:tc>
      </w:tr>
      <w:tr w:rsidR="00EC6D6D" w:rsidRPr="00F41669" w14:paraId="743667D2" w14:textId="77777777" w:rsidTr="004D3DC8">
        <w:trPr>
          <w:trHeight w:val="394"/>
        </w:trPr>
        <w:tc>
          <w:tcPr>
            <w:tcW w:w="2830" w:type="dxa"/>
            <w:tcBorders>
              <w:top w:val="single" w:sz="4" w:space="0" w:color="auto"/>
              <w:left w:val="single" w:sz="4" w:space="0" w:color="auto"/>
              <w:bottom w:val="single" w:sz="4" w:space="0" w:color="auto"/>
              <w:right w:val="single" w:sz="4" w:space="0" w:color="auto"/>
            </w:tcBorders>
          </w:tcPr>
          <w:p w14:paraId="6637A6C4" w14:textId="77777777" w:rsidR="00EC6D6D" w:rsidRPr="00F41669" w:rsidRDefault="00EC6D6D" w:rsidP="004D3DC8">
            <w:pPr>
              <w:spacing w:after="0" w:line="240" w:lineRule="atLeast"/>
              <w:rPr>
                <w:rFonts w:ascii="Times New Roman" w:hAnsi="Times New Roman"/>
                <w:b/>
                <w:bCs/>
                <w:iCs/>
              </w:rPr>
            </w:pPr>
            <w:r w:rsidRPr="00F41669">
              <w:rPr>
                <w:rFonts w:ascii="Times New Roman" w:hAnsi="Times New Roman"/>
                <w:b/>
                <w:bCs/>
                <w:iCs/>
              </w:rPr>
              <w:t xml:space="preserve">Identifikační údaje </w:t>
            </w:r>
          </w:p>
        </w:tc>
        <w:tc>
          <w:tcPr>
            <w:tcW w:w="6345" w:type="dxa"/>
            <w:tcBorders>
              <w:top w:val="single" w:sz="4" w:space="0" w:color="auto"/>
              <w:left w:val="single" w:sz="4" w:space="0" w:color="auto"/>
              <w:bottom w:val="single" w:sz="4" w:space="0" w:color="auto"/>
              <w:right w:val="single" w:sz="4" w:space="0" w:color="auto"/>
            </w:tcBorders>
          </w:tcPr>
          <w:p w14:paraId="0005A924"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5 odst. 1 AML zákona</w:t>
            </w:r>
          </w:p>
        </w:tc>
      </w:tr>
      <w:tr w:rsidR="00EC6D6D" w:rsidRPr="00F41669" w14:paraId="17026C85" w14:textId="77777777" w:rsidTr="004D3DC8">
        <w:trPr>
          <w:trHeight w:val="394"/>
        </w:trPr>
        <w:tc>
          <w:tcPr>
            <w:tcW w:w="2830" w:type="dxa"/>
            <w:tcBorders>
              <w:top w:val="single" w:sz="4" w:space="0" w:color="auto"/>
              <w:left w:val="single" w:sz="4" w:space="0" w:color="auto"/>
              <w:bottom w:val="single" w:sz="4" w:space="0" w:color="auto"/>
              <w:right w:val="single" w:sz="4" w:space="0" w:color="auto"/>
            </w:tcBorders>
          </w:tcPr>
          <w:p w14:paraId="6639E7C3" w14:textId="77777777" w:rsidR="00EC6D6D" w:rsidRPr="00F41669" w:rsidRDefault="00EC6D6D" w:rsidP="004D3DC8">
            <w:pPr>
              <w:spacing w:after="0" w:line="240" w:lineRule="atLeast"/>
              <w:rPr>
                <w:rFonts w:ascii="Times New Roman" w:hAnsi="Times New Roman"/>
                <w:b/>
                <w:bCs/>
                <w:iCs/>
              </w:rPr>
            </w:pPr>
            <w:r w:rsidRPr="00F41669">
              <w:rPr>
                <w:rFonts w:ascii="Times New Roman" w:hAnsi="Times New Roman"/>
                <w:b/>
                <w:bCs/>
                <w:iCs/>
              </w:rPr>
              <w:t>Podezřelý obchod</w:t>
            </w:r>
          </w:p>
        </w:tc>
        <w:tc>
          <w:tcPr>
            <w:tcW w:w="6345" w:type="dxa"/>
            <w:tcBorders>
              <w:top w:val="single" w:sz="4" w:space="0" w:color="auto"/>
              <w:left w:val="single" w:sz="4" w:space="0" w:color="auto"/>
              <w:bottom w:val="single" w:sz="4" w:space="0" w:color="auto"/>
              <w:right w:val="single" w:sz="4" w:space="0" w:color="auto"/>
            </w:tcBorders>
          </w:tcPr>
          <w:p w14:paraId="567D1102" w14:textId="77777777" w:rsidR="00EC6D6D" w:rsidRPr="00F41669" w:rsidRDefault="00EC6D6D" w:rsidP="004D3DC8">
            <w:pPr>
              <w:spacing w:after="0" w:line="240" w:lineRule="atLeast"/>
              <w:rPr>
                <w:rFonts w:ascii="Times New Roman" w:hAnsi="Times New Roman"/>
              </w:rPr>
            </w:pPr>
            <w:r w:rsidRPr="00F41669">
              <w:rPr>
                <w:rFonts w:ascii="Times New Roman" w:hAnsi="Times New Roman"/>
              </w:rPr>
              <w:t>§ 6 AML zákona</w:t>
            </w:r>
          </w:p>
        </w:tc>
      </w:tr>
      <w:tr w:rsidR="00EC6D6D" w:rsidRPr="00F41669" w14:paraId="5F45F4D7" w14:textId="77777777" w:rsidTr="004D3DC8">
        <w:trPr>
          <w:trHeight w:val="566"/>
        </w:trPr>
        <w:tc>
          <w:tcPr>
            <w:tcW w:w="2830" w:type="dxa"/>
            <w:tcBorders>
              <w:top w:val="single" w:sz="4" w:space="0" w:color="auto"/>
              <w:left w:val="single" w:sz="4" w:space="0" w:color="auto"/>
              <w:bottom w:val="single" w:sz="4" w:space="0" w:color="auto"/>
              <w:right w:val="single" w:sz="4" w:space="0" w:color="auto"/>
            </w:tcBorders>
          </w:tcPr>
          <w:p w14:paraId="5309E848" w14:textId="57AD9202" w:rsidR="00EC6D6D" w:rsidRPr="00F41669" w:rsidRDefault="00EC6D6D" w:rsidP="004D3DC8">
            <w:pPr>
              <w:spacing w:after="0" w:line="240" w:lineRule="atLeast"/>
              <w:rPr>
                <w:rFonts w:ascii="Times New Roman" w:hAnsi="Times New Roman"/>
                <w:b/>
                <w:bCs/>
                <w:iCs/>
              </w:rPr>
            </w:pPr>
            <w:r w:rsidRPr="00F41669">
              <w:rPr>
                <w:rFonts w:ascii="Times New Roman" w:hAnsi="Times New Roman"/>
                <w:b/>
                <w:bCs/>
                <w:iCs/>
              </w:rPr>
              <w:t>… další relevantní</w:t>
            </w:r>
            <w:r w:rsidR="00DC307C">
              <w:rPr>
                <w:rFonts w:ascii="Times New Roman" w:hAnsi="Times New Roman"/>
                <w:b/>
                <w:bCs/>
                <w:iCs/>
              </w:rPr>
              <w:t xml:space="preserve"> pojmy</w:t>
            </w:r>
          </w:p>
          <w:p w14:paraId="3E20F450" w14:textId="77777777" w:rsidR="00EC6D6D" w:rsidRPr="00F41669" w:rsidRDefault="00EC6D6D" w:rsidP="004D3DC8">
            <w:pPr>
              <w:spacing w:after="0" w:line="240" w:lineRule="atLeast"/>
              <w:rPr>
                <w:rFonts w:ascii="Times New Roman" w:hAnsi="Times New Roman"/>
                <w:b/>
                <w:bCs/>
                <w:iCs/>
              </w:rPr>
            </w:pPr>
          </w:p>
          <w:p w14:paraId="114978F5" w14:textId="77777777" w:rsidR="00EC6D6D" w:rsidRPr="00F41669" w:rsidRDefault="00EC6D6D" w:rsidP="004D3DC8">
            <w:pPr>
              <w:spacing w:after="0" w:line="240" w:lineRule="atLeast"/>
              <w:rPr>
                <w:rFonts w:ascii="Times New Roman" w:hAnsi="Times New Roman"/>
                <w:b/>
                <w:bCs/>
                <w:iCs/>
              </w:rPr>
            </w:pPr>
          </w:p>
          <w:p w14:paraId="4AB204F4" w14:textId="77777777" w:rsidR="00EC6D6D" w:rsidRPr="00F41669" w:rsidRDefault="00EC6D6D" w:rsidP="004D3DC8">
            <w:pPr>
              <w:spacing w:after="0" w:line="240" w:lineRule="atLeast"/>
              <w:rPr>
                <w:rFonts w:ascii="Times New Roman" w:hAnsi="Times New Roman"/>
                <w:b/>
                <w:bCs/>
                <w:iCs/>
              </w:rPr>
            </w:pPr>
          </w:p>
        </w:tc>
        <w:tc>
          <w:tcPr>
            <w:tcW w:w="6345" w:type="dxa"/>
            <w:tcBorders>
              <w:top w:val="single" w:sz="4" w:space="0" w:color="auto"/>
              <w:left w:val="single" w:sz="4" w:space="0" w:color="auto"/>
              <w:bottom w:val="single" w:sz="4" w:space="0" w:color="auto"/>
              <w:right w:val="single" w:sz="4" w:space="0" w:color="auto"/>
            </w:tcBorders>
          </w:tcPr>
          <w:p w14:paraId="2A74D617" w14:textId="77777777" w:rsidR="00EC6D6D" w:rsidRPr="00F41669" w:rsidRDefault="00EC6D6D" w:rsidP="004D3DC8">
            <w:pPr>
              <w:spacing w:after="0" w:line="240" w:lineRule="atLeast"/>
              <w:rPr>
                <w:rFonts w:ascii="Times New Roman" w:hAnsi="Times New Roman"/>
              </w:rPr>
            </w:pPr>
          </w:p>
        </w:tc>
      </w:tr>
    </w:tbl>
    <w:p w14:paraId="19CEB6B2" w14:textId="77777777" w:rsidR="00EC6D6D" w:rsidRPr="00F41669" w:rsidRDefault="00EC6D6D" w:rsidP="00EF6B7E">
      <w:pPr>
        <w:pStyle w:val="Nadpis1"/>
        <w:keepNext/>
        <w:keepLines/>
        <w:numPr>
          <w:ilvl w:val="0"/>
          <w:numId w:val="40"/>
        </w:numPr>
        <w:tabs>
          <w:tab w:val="left" w:pos="567"/>
        </w:tabs>
        <w:spacing w:before="840" w:after="240" w:line="240" w:lineRule="atLeast"/>
        <w:ind w:left="567" w:hanging="567"/>
        <w:jc w:val="both"/>
        <w:rPr>
          <w:sz w:val="28"/>
          <w:szCs w:val="28"/>
        </w:rPr>
      </w:pPr>
      <w:bookmarkStart w:id="36" w:name="_Toc168504019"/>
      <w:bookmarkStart w:id="37" w:name="_Toc483465638"/>
      <w:r w:rsidRPr="00F41669">
        <w:rPr>
          <w:sz w:val="28"/>
          <w:szCs w:val="28"/>
        </w:rPr>
        <w:lastRenderedPageBreak/>
        <w:t>Podrobný demonstrativní výčet znaků podezřelých obchodů</w:t>
      </w:r>
      <w:bookmarkEnd w:id="36"/>
    </w:p>
    <w:p w14:paraId="2A43954B" w14:textId="77777777" w:rsidR="00EC6D6D" w:rsidRPr="00F41669" w:rsidRDefault="00EC6D6D" w:rsidP="00EC6D6D">
      <w:pPr>
        <w:spacing w:after="0"/>
        <w:rPr>
          <w:rFonts w:ascii="Times New Roman" w:hAnsi="Times New Roman"/>
          <w:i/>
          <w:iCs/>
        </w:rPr>
      </w:pPr>
      <w:r w:rsidRPr="00F41669">
        <w:rPr>
          <w:rFonts w:ascii="Times New Roman" w:hAnsi="Times New Roman"/>
          <w:i/>
          <w:iCs/>
        </w:rPr>
        <w:t>V této kapitole dotčená povinná osoba mj. uvede:</w:t>
      </w:r>
    </w:p>
    <w:p w14:paraId="7DC334C9" w14:textId="77777777" w:rsidR="00EC6D6D" w:rsidRPr="00F41669" w:rsidRDefault="00EC6D6D" w:rsidP="00EF6B7E">
      <w:pPr>
        <w:pStyle w:val="Odstavecseseznamem"/>
        <w:numPr>
          <w:ilvl w:val="0"/>
          <w:numId w:val="47"/>
        </w:numPr>
        <w:spacing w:after="0"/>
        <w:jc w:val="both"/>
        <w:rPr>
          <w:rFonts w:ascii="Times New Roman" w:hAnsi="Times New Roman"/>
        </w:rPr>
      </w:pPr>
      <w:r w:rsidRPr="00F41669">
        <w:rPr>
          <w:rFonts w:ascii="Times New Roman" w:hAnsi="Times New Roman"/>
          <w:i/>
          <w:iCs/>
        </w:rPr>
        <w:t>demonstrativní výčet znaků podezřelých obchodů, které se mohou vyskytovat při její činnosti;</w:t>
      </w:r>
    </w:p>
    <w:p w14:paraId="44CCFB5B" w14:textId="77777777" w:rsidR="00EC6D6D" w:rsidRPr="00F41669" w:rsidRDefault="00EC6D6D" w:rsidP="00EF6B7E">
      <w:pPr>
        <w:pStyle w:val="Odstavecseseznamem"/>
        <w:numPr>
          <w:ilvl w:val="0"/>
          <w:numId w:val="47"/>
        </w:numPr>
        <w:spacing w:after="0"/>
        <w:jc w:val="both"/>
        <w:rPr>
          <w:rFonts w:ascii="Times New Roman" w:hAnsi="Times New Roman"/>
        </w:rPr>
      </w:pPr>
      <w:r w:rsidRPr="00F41669">
        <w:rPr>
          <w:rFonts w:ascii="Times New Roman" w:hAnsi="Times New Roman"/>
          <w:i/>
          <w:iCs/>
        </w:rPr>
        <w:t>obligatorní znaky podezřelého obchodu.</w:t>
      </w:r>
    </w:p>
    <w:p w14:paraId="06D3A11D" w14:textId="77777777" w:rsidR="00EC6D6D" w:rsidRPr="00F41669" w:rsidRDefault="00EC6D6D" w:rsidP="00EC6D6D">
      <w:pPr>
        <w:spacing w:after="0"/>
        <w:rPr>
          <w:rFonts w:ascii="Times New Roman" w:hAnsi="Times New Roman"/>
        </w:rPr>
      </w:pPr>
      <w:bookmarkStart w:id="38" w:name="_Hlk206748308"/>
    </w:p>
    <w:p w14:paraId="7FD87AD9" w14:textId="77777777" w:rsidR="00EC6D6D" w:rsidRPr="00F41669" w:rsidRDefault="00EC6D6D" w:rsidP="00EC6D6D">
      <w:pPr>
        <w:spacing w:after="0"/>
        <w:rPr>
          <w:rFonts w:ascii="Times New Roman" w:hAnsi="Times New Roman"/>
        </w:rPr>
      </w:pPr>
      <w:r w:rsidRPr="00F41669">
        <w:rPr>
          <w:rFonts w:ascii="Times New Roman" w:hAnsi="Times New Roman"/>
        </w:rPr>
        <w:t xml:space="preserve">Podrobnější informace k obsahové náplni tohoto ustanovení jsou uvedeny v Části třetí – Právní úprava SVZ, kapitole IV. Co je obsahem SVZ?, bod 1 písm. a) textu Metodického pokynu č. 11. </w:t>
      </w:r>
    </w:p>
    <w:p w14:paraId="2EEDC235" w14:textId="77777777" w:rsidR="00EC6D6D" w:rsidRPr="00F41669" w:rsidRDefault="00EC6D6D" w:rsidP="00EF6B7E">
      <w:pPr>
        <w:pStyle w:val="Nadpis1"/>
        <w:keepNext/>
        <w:keepLines/>
        <w:numPr>
          <w:ilvl w:val="0"/>
          <w:numId w:val="40"/>
        </w:numPr>
        <w:tabs>
          <w:tab w:val="left" w:pos="567"/>
        </w:tabs>
        <w:spacing w:before="840" w:after="0" w:line="240" w:lineRule="atLeast"/>
        <w:ind w:left="567" w:hanging="567"/>
        <w:jc w:val="both"/>
        <w:rPr>
          <w:sz w:val="28"/>
          <w:szCs w:val="28"/>
        </w:rPr>
      </w:pPr>
      <w:bookmarkStart w:id="39" w:name="_Toc168504020"/>
      <w:bookmarkEnd w:id="38"/>
      <w:r w:rsidRPr="00F41669">
        <w:rPr>
          <w:sz w:val="28"/>
          <w:szCs w:val="28"/>
        </w:rPr>
        <w:t>Identifikace klienta</w:t>
      </w:r>
      <w:bookmarkEnd w:id="37"/>
      <w:bookmarkEnd w:id="39"/>
    </w:p>
    <w:p w14:paraId="724029F7" w14:textId="77777777" w:rsidR="00EC6D6D" w:rsidRPr="00F41669" w:rsidRDefault="00EC6D6D" w:rsidP="00EC6D6D">
      <w:pPr>
        <w:spacing w:after="0"/>
        <w:rPr>
          <w:rFonts w:ascii="Times New Roman" w:hAnsi="Times New Roman"/>
        </w:rPr>
      </w:pPr>
    </w:p>
    <w:p w14:paraId="2296EA35" w14:textId="77777777" w:rsidR="00EC6D6D" w:rsidRPr="00F41669" w:rsidRDefault="00EC6D6D" w:rsidP="00EC6D6D">
      <w:pPr>
        <w:spacing w:after="0" w:line="240" w:lineRule="auto"/>
        <w:rPr>
          <w:rFonts w:ascii="Times New Roman" w:hAnsi="Times New Roman"/>
          <w:i/>
        </w:rPr>
      </w:pPr>
      <w:r w:rsidRPr="00F41669">
        <w:rPr>
          <w:rFonts w:ascii="Times New Roman" w:hAnsi="Times New Roman"/>
          <w:bCs/>
          <w:i/>
          <w:iCs/>
        </w:rPr>
        <w:t xml:space="preserve">V této kapitole dotčená povinná osoba uvede popis konkrétních </w:t>
      </w:r>
      <w:r w:rsidRPr="00F41669">
        <w:rPr>
          <w:rFonts w:ascii="Times New Roman" w:hAnsi="Times New Roman"/>
          <w:i/>
        </w:rPr>
        <w:t>postupů při identifikaci klienta nebo osoby zastupující/ jednající za klienta uplatňované pro jednotlivé poskytované služby / produkty v rámci činnosti prováděné povinnou osobou, včetně postupů při nemožnosti identifikaci provést vůbec nebo řádně a stanoví osoby, které identifikaci provádějí. Popíše zejména:</w:t>
      </w:r>
    </w:p>
    <w:p w14:paraId="12A3C84D" w14:textId="77777777" w:rsidR="00EC6D6D" w:rsidRPr="00F41669" w:rsidRDefault="00EC6D6D" w:rsidP="00EF6B7E">
      <w:pPr>
        <w:pStyle w:val="Odstavecseseznamem"/>
        <w:numPr>
          <w:ilvl w:val="0"/>
          <w:numId w:val="48"/>
        </w:numPr>
        <w:spacing w:after="0" w:line="240" w:lineRule="auto"/>
        <w:rPr>
          <w:rFonts w:ascii="Times New Roman" w:hAnsi="Times New Roman"/>
          <w:i/>
          <w:iCs/>
          <w:shd w:val="clear" w:color="auto" w:fill="FFFFFF"/>
        </w:rPr>
      </w:pPr>
      <w:r w:rsidRPr="00F41669">
        <w:rPr>
          <w:rFonts w:ascii="Times New Roman" w:hAnsi="Times New Roman"/>
          <w:i/>
          <w:iCs/>
          <w:shd w:val="clear" w:color="auto" w:fill="FFFFFF"/>
        </w:rPr>
        <w:t>okamžik provedení identifikace klienta nebo osoby zastupující/ jednající za klienta;</w:t>
      </w:r>
    </w:p>
    <w:p w14:paraId="3047EBAB" w14:textId="77777777" w:rsidR="00EC6D6D" w:rsidRPr="00F41669" w:rsidRDefault="00EC6D6D" w:rsidP="00EF6B7E">
      <w:pPr>
        <w:numPr>
          <w:ilvl w:val="0"/>
          <w:numId w:val="49"/>
        </w:numPr>
        <w:spacing w:after="0" w:line="240" w:lineRule="auto"/>
        <w:contextualSpacing/>
        <w:rPr>
          <w:rFonts w:ascii="Times New Roman" w:hAnsi="Times New Roman"/>
          <w:i/>
          <w:iCs/>
          <w:shd w:val="clear" w:color="auto" w:fill="FFFFFF"/>
        </w:rPr>
      </w:pPr>
      <w:r w:rsidRPr="00F41669">
        <w:rPr>
          <w:rFonts w:ascii="Times New Roman" w:hAnsi="Times New Roman"/>
          <w:i/>
          <w:iCs/>
          <w:shd w:val="clear" w:color="auto" w:fill="FFFFFF"/>
        </w:rPr>
        <w:t xml:space="preserve">provádění identifikace; </w:t>
      </w:r>
    </w:p>
    <w:p w14:paraId="5228D3B7" w14:textId="77777777" w:rsidR="00EC6D6D" w:rsidRPr="00F41669" w:rsidRDefault="00EC6D6D" w:rsidP="00EF6B7E">
      <w:pPr>
        <w:numPr>
          <w:ilvl w:val="0"/>
          <w:numId w:val="49"/>
        </w:numPr>
        <w:spacing w:after="0" w:line="240" w:lineRule="auto"/>
        <w:contextualSpacing/>
        <w:rPr>
          <w:rFonts w:ascii="Times New Roman" w:hAnsi="Times New Roman"/>
          <w:i/>
          <w:iCs/>
          <w:shd w:val="clear" w:color="auto" w:fill="FFFFFF"/>
        </w:rPr>
      </w:pPr>
      <w:r w:rsidRPr="00F41669">
        <w:rPr>
          <w:rFonts w:ascii="Times New Roman" w:hAnsi="Times New Roman"/>
          <w:i/>
          <w:iCs/>
          <w:shd w:val="clear" w:color="auto" w:fill="FFFFFF"/>
        </w:rPr>
        <w:t>zjišťování identifikačních údajů;</w:t>
      </w:r>
    </w:p>
    <w:p w14:paraId="034EF019" w14:textId="77777777" w:rsidR="00EC6D6D" w:rsidRPr="00F41669" w:rsidRDefault="00EC6D6D" w:rsidP="00EF6B7E">
      <w:pPr>
        <w:numPr>
          <w:ilvl w:val="0"/>
          <w:numId w:val="49"/>
        </w:numPr>
        <w:spacing w:after="0" w:line="240" w:lineRule="auto"/>
        <w:contextualSpacing/>
        <w:rPr>
          <w:rFonts w:ascii="Times New Roman" w:hAnsi="Times New Roman"/>
          <w:i/>
          <w:iCs/>
          <w:shd w:val="clear" w:color="auto" w:fill="FFFFFF"/>
        </w:rPr>
      </w:pPr>
      <w:r w:rsidRPr="00F41669">
        <w:rPr>
          <w:rFonts w:ascii="Times New Roman" w:hAnsi="Times New Roman"/>
          <w:i/>
          <w:iCs/>
          <w:shd w:val="clear" w:color="auto" w:fill="FFFFFF"/>
        </w:rPr>
        <w:t>zjišťování statusu „politicky exponované osoby“;</w:t>
      </w:r>
    </w:p>
    <w:p w14:paraId="065D8FAE" w14:textId="77777777" w:rsidR="00EC6D6D" w:rsidRPr="00F41669" w:rsidRDefault="00EC6D6D" w:rsidP="00EF6B7E">
      <w:pPr>
        <w:numPr>
          <w:ilvl w:val="0"/>
          <w:numId w:val="49"/>
        </w:numPr>
        <w:spacing w:after="0" w:line="240" w:lineRule="auto"/>
        <w:contextualSpacing/>
        <w:rPr>
          <w:rFonts w:ascii="Times New Roman" w:hAnsi="Times New Roman"/>
          <w:i/>
          <w:iCs/>
          <w:shd w:val="clear" w:color="auto" w:fill="FFFFFF"/>
        </w:rPr>
      </w:pPr>
      <w:r w:rsidRPr="00F41669">
        <w:rPr>
          <w:rFonts w:ascii="Times New Roman" w:hAnsi="Times New Roman"/>
          <w:i/>
          <w:iCs/>
          <w:shd w:val="clear" w:color="auto" w:fill="FFFFFF"/>
        </w:rPr>
        <w:t>zjišťování osob, na které se vztahují mezinárodní sankce;</w:t>
      </w:r>
    </w:p>
    <w:p w14:paraId="4E5DBA37" w14:textId="77777777" w:rsidR="00EC6D6D" w:rsidRPr="00F41669" w:rsidRDefault="00EC6D6D" w:rsidP="00EF6B7E">
      <w:pPr>
        <w:numPr>
          <w:ilvl w:val="0"/>
          <w:numId w:val="49"/>
        </w:numPr>
        <w:spacing w:after="0" w:line="240" w:lineRule="auto"/>
        <w:contextualSpacing/>
        <w:rPr>
          <w:rFonts w:ascii="Times New Roman" w:hAnsi="Times New Roman"/>
          <w:i/>
          <w:iCs/>
          <w:shd w:val="clear" w:color="auto" w:fill="FFFFFF"/>
        </w:rPr>
      </w:pPr>
      <w:r w:rsidRPr="00F41669">
        <w:rPr>
          <w:rFonts w:ascii="Times New Roman" w:hAnsi="Times New Roman"/>
          <w:i/>
          <w:iCs/>
          <w:shd w:val="clear" w:color="auto" w:fill="FFFFFF"/>
        </w:rPr>
        <w:t>způsob/y identifikace (dle AML zákona);</w:t>
      </w:r>
    </w:p>
    <w:p w14:paraId="7CBD9CB2" w14:textId="77777777" w:rsidR="00EC6D6D" w:rsidRPr="00F41669" w:rsidRDefault="00EC6D6D" w:rsidP="00EF6B7E">
      <w:pPr>
        <w:pStyle w:val="Odstavecseseznamem"/>
        <w:numPr>
          <w:ilvl w:val="0"/>
          <w:numId w:val="49"/>
        </w:numPr>
        <w:spacing w:after="0" w:line="240" w:lineRule="auto"/>
        <w:rPr>
          <w:rFonts w:ascii="Times New Roman" w:hAnsi="Times New Roman"/>
          <w:i/>
          <w:iCs/>
          <w:shd w:val="clear" w:color="auto" w:fill="FFFFFF"/>
        </w:rPr>
      </w:pPr>
      <w:r w:rsidRPr="00F41669">
        <w:rPr>
          <w:rFonts w:ascii="Times New Roman" w:hAnsi="Times New Roman"/>
          <w:i/>
          <w:iCs/>
          <w:shd w:val="clear" w:color="auto" w:fill="FFFFFF"/>
        </w:rPr>
        <w:t>opatření uplatňována v rámci zesílené identifikace.</w:t>
      </w:r>
    </w:p>
    <w:p w14:paraId="11314996" w14:textId="77777777" w:rsidR="00EC6D6D" w:rsidRPr="00F41669" w:rsidRDefault="00EC6D6D" w:rsidP="00EC6D6D">
      <w:pPr>
        <w:spacing w:after="0" w:line="240" w:lineRule="auto"/>
        <w:ind w:left="1641"/>
        <w:contextualSpacing/>
        <w:rPr>
          <w:rFonts w:ascii="Times New Roman" w:hAnsi="Times New Roman"/>
          <w:shd w:val="clear" w:color="auto" w:fill="FFFFFF"/>
        </w:rPr>
      </w:pPr>
    </w:p>
    <w:p w14:paraId="2AE0A8C7" w14:textId="77777777" w:rsidR="00EC6D6D" w:rsidRPr="00DC307C" w:rsidRDefault="00EC6D6D" w:rsidP="00DC307C">
      <w:pPr>
        <w:spacing w:before="120" w:after="240"/>
        <w:jc w:val="both"/>
        <w:rPr>
          <w:rStyle w:val="Hypertextovodkaz"/>
          <w:rFonts w:ascii="Times New Roman" w:hAnsi="Times New Roman"/>
          <w:bCs/>
          <w:color w:val="auto"/>
          <w:u w:val="none"/>
        </w:rPr>
      </w:pPr>
      <w:r w:rsidRPr="00DC307C">
        <w:rPr>
          <w:rStyle w:val="Hypertextovodkaz"/>
          <w:rFonts w:ascii="Times New Roman" w:hAnsi="Times New Roman"/>
          <w:bCs/>
          <w:color w:val="auto"/>
          <w:u w:val="none"/>
        </w:rPr>
        <w:t xml:space="preserve">V souladu s § 8 odst. 11 AML zákona poskytne klient povinné osobě informace, které jsou k provedení identifikace nezbytné, včetně předložení příslušných dokladů. Povinná osoba může pro účely AML zákona pořizovat kopie nebo výpisy z předložených dokladů a zpracovávat takto získané informace k naplnění účelu AML zákona, </w:t>
      </w:r>
      <w:r w:rsidRPr="00DC307C">
        <w:rPr>
          <w:rStyle w:val="Hypertextovodkaz"/>
          <w:rFonts w:ascii="Times New Roman" w:hAnsi="Times New Roman"/>
          <w:b/>
          <w:color w:val="auto"/>
          <w:u w:val="none"/>
        </w:rPr>
        <w:t>a to bez souhlasu klienta.</w:t>
      </w:r>
      <w:r w:rsidRPr="00DC307C">
        <w:rPr>
          <w:rStyle w:val="Hypertextovodkaz"/>
          <w:rFonts w:ascii="Times New Roman" w:hAnsi="Times New Roman"/>
          <w:bCs/>
          <w:color w:val="auto"/>
          <w:u w:val="none"/>
        </w:rPr>
        <w:t xml:space="preserve"> Další informace ke kopírování průkazů totožnosti pro účely AML zákona lze nalézt v METODICKÉM POKYNU č. 8 KOPÍROVÁNÍ PRŮKAZŮ TOTOŽNOSTI PRO ÚČELY AML zákona, který je dostupný na: </w:t>
      </w:r>
      <w:hyperlink r:id="rId12" w:history="1">
        <w:r w:rsidRPr="00DC307C">
          <w:rPr>
            <w:rStyle w:val="Hypertextovodkaz"/>
            <w:rFonts w:ascii="Times New Roman" w:hAnsi="Times New Roman"/>
            <w:bCs/>
            <w:color w:val="auto"/>
            <w:u w:val="none"/>
          </w:rPr>
          <w:t>https://www.fau.gov.cz/metodicke-pokyny</w:t>
        </w:r>
      </w:hyperlink>
      <w:r w:rsidRPr="00DC307C">
        <w:rPr>
          <w:rStyle w:val="Hypertextovodkaz"/>
          <w:rFonts w:ascii="Times New Roman" w:hAnsi="Times New Roman"/>
          <w:bCs/>
          <w:color w:val="auto"/>
          <w:u w:val="none"/>
        </w:rPr>
        <w:t>.</w:t>
      </w:r>
    </w:p>
    <w:p w14:paraId="07B7B75C" w14:textId="77777777" w:rsidR="00EC6D6D" w:rsidRPr="00DC307C" w:rsidRDefault="00EC6D6D" w:rsidP="00EC6D6D">
      <w:pPr>
        <w:spacing w:before="120" w:after="240"/>
        <w:rPr>
          <w:rStyle w:val="Hypertextovodkaz"/>
          <w:rFonts w:ascii="Times New Roman" w:hAnsi="Times New Roman"/>
          <w:b/>
          <w:color w:val="auto"/>
          <w:u w:val="none"/>
        </w:rPr>
      </w:pPr>
      <w:r w:rsidRPr="00DC307C">
        <w:rPr>
          <w:rStyle w:val="Hypertextovodkaz"/>
          <w:rFonts w:ascii="Times New Roman" w:hAnsi="Times New Roman"/>
          <w:b/>
          <w:color w:val="auto"/>
          <w:u w:val="none"/>
        </w:rPr>
        <w:t>UPOZORŇUJEME, že:</w:t>
      </w:r>
    </w:p>
    <w:p w14:paraId="2E01E877" w14:textId="77777777" w:rsidR="00EC6D6D" w:rsidRPr="00DC307C" w:rsidRDefault="00EC6D6D" w:rsidP="00EF6B7E">
      <w:pPr>
        <w:pStyle w:val="Odstavecseseznamem"/>
        <w:numPr>
          <w:ilvl w:val="0"/>
          <w:numId w:val="50"/>
        </w:numPr>
        <w:spacing w:before="120" w:after="240"/>
        <w:jc w:val="both"/>
        <w:rPr>
          <w:rStyle w:val="Hypertextovodkaz"/>
          <w:rFonts w:ascii="Times New Roman" w:hAnsi="Times New Roman"/>
          <w:b/>
          <w:color w:val="auto"/>
          <w:u w:val="none"/>
        </w:rPr>
      </w:pPr>
      <w:r w:rsidRPr="00DC307C">
        <w:rPr>
          <w:rStyle w:val="Hypertextovodkaz"/>
          <w:rFonts w:ascii="Times New Roman" w:hAnsi="Times New Roman"/>
          <w:b/>
          <w:color w:val="auto"/>
          <w:u w:val="none"/>
        </w:rPr>
        <w:t>v souladu s § 8 odst. 11 AML zákona poskytne klient povinné osobě informace, které jsou k provedení identifikace nezbytné, včetně předložení příslušných dokladů. Povinná osoba může pro účely AML zákona pořizovat kopie nebo výpisy z předložených dokladů a zpracovávat takto získané informace k naplnění účelu AML zákona, a to bez souhlasu klienta. Další informace ke kopírování průkazů totožnosti pro účely AML zákona lze nalézt v METODICKÉM POKYNU č. 8 KOPÍROVÁNÍ PRŮKAZŮ TOTOŽNOSTI PRO ÚČELY AML zákona, který je dostupný na: https://www.fau.gov.cz/metodicke-pokyny;</w:t>
      </w:r>
    </w:p>
    <w:p w14:paraId="1A3FDEDF" w14:textId="77777777" w:rsidR="00EC6D6D" w:rsidRPr="00F41669" w:rsidRDefault="00EC6D6D" w:rsidP="00EF6B7E">
      <w:pPr>
        <w:pStyle w:val="Odstavecseseznamem"/>
        <w:numPr>
          <w:ilvl w:val="0"/>
          <w:numId w:val="41"/>
        </w:numPr>
        <w:spacing w:before="120" w:after="240"/>
        <w:jc w:val="both"/>
        <w:rPr>
          <w:rFonts w:ascii="Times New Roman" w:hAnsi="Times New Roman"/>
          <w:bCs/>
        </w:rPr>
      </w:pPr>
      <w:r w:rsidRPr="00F41669">
        <w:rPr>
          <w:rFonts w:ascii="Times New Roman" w:hAnsi="Times New Roman"/>
          <w:b/>
        </w:rPr>
        <w:t xml:space="preserve">při první identifikaci může za klienta, který je fyzickou osobou jednat pouze zákonný zástupce nebo opatrovník, NIKOLI ZÁSTUPCE NA ZÁKLADĚ PLNÉ MOCI </w:t>
      </w:r>
      <w:r w:rsidRPr="00F41669">
        <w:rPr>
          <w:rFonts w:ascii="Times New Roman" w:hAnsi="Times New Roman"/>
          <w:bCs/>
        </w:rPr>
        <w:t>(§ 8 odst. 3 a odst. 4 AML zákona) –</w:t>
      </w:r>
      <w:r w:rsidRPr="00F41669">
        <w:rPr>
          <w:rFonts w:ascii="Times New Roman" w:hAnsi="Times New Roman"/>
          <w:b/>
        </w:rPr>
        <w:t xml:space="preserve"> </w:t>
      </w:r>
      <w:r w:rsidRPr="00F41669">
        <w:rPr>
          <w:rFonts w:ascii="Times New Roman" w:hAnsi="Times New Roman"/>
          <w:bCs/>
        </w:rPr>
        <w:t xml:space="preserve">podrobnější informaci jsou uvedeny ve stanovisku FAÚ </w:t>
      </w:r>
      <w:r w:rsidRPr="00F41669">
        <w:rPr>
          <w:rFonts w:ascii="Times New Roman" w:hAnsi="Times New Roman"/>
          <w:bCs/>
          <w:i/>
          <w:iCs/>
        </w:rPr>
        <w:t>Identifikace při jednání za klienta</w:t>
      </w:r>
      <w:r w:rsidRPr="00F41669">
        <w:rPr>
          <w:rFonts w:ascii="Times New Roman" w:hAnsi="Times New Roman"/>
          <w:bCs/>
        </w:rPr>
        <w:t xml:space="preserve">, které je dostupné na: </w:t>
      </w:r>
      <w:hyperlink r:id="rId13" w:history="1">
        <w:r w:rsidRPr="00F41669">
          <w:rPr>
            <w:rStyle w:val="Hypertextovodkaz"/>
            <w:rFonts w:ascii="Times New Roman" w:hAnsi="Times New Roman"/>
            <w:bCs/>
          </w:rPr>
          <w:t>https://fau.gov.cz/stanoviska-fau</w:t>
        </w:r>
      </w:hyperlink>
      <w:r w:rsidRPr="00F41669">
        <w:rPr>
          <w:rStyle w:val="Hypertextovodkaz"/>
          <w:rFonts w:ascii="Times New Roman" w:hAnsi="Times New Roman"/>
          <w:bCs/>
        </w:rPr>
        <w:t>;</w:t>
      </w:r>
    </w:p>
    <w:p w14:paraId="1F55C8FC" w14:textId="77777777" w:rsidR="00EC6D6D" w:rsidRPr="00F41669" w:rsidRDefault="00EC6D6D" w:rsidP="00EF6B7E">
      <w:pPr>
        <w:pStyle w:val="Odstavecseseznamem"/>
        <w:numPr>
          <w:ilvl w:val="0"/>
          <w:numId w:val="41"/>
        </w:numPr>
        <w:spacing w:after="240"/>
        <w:jc w:val="both"/>
        <w:rPr>
          <w:rFonts w:ascii="Times New Roman" w:hAnsi="Times New Roman"/>
          <w:b/>
          <w:bCs/>
        </w:rPr>
      </w:pPr>
      <w:r w:rsidRPr="00F41669">
        <w:rPr>
          <w:rFonts w:ascii="Times New Roman" w:hAnsi="Times New Roman"/>
          <w:b/>
        </w:rPr>
        <w:t>pro zjištění informace o tom, zda klient</w:t>
      </w:r>
      <w:r w:rsidRPr="00F41669">
        <w:rPr>
          <w:rFonts w:ascii="Times New Roman" w:hAnsi="Times New Roman"/>
          <w:b/>
          <w:bCs/>
        </w:rPr>
        <w:t xml:space="preserve">, fyzická osoba jednající za klienta v daném obchodu nebo obchodním vztahu a jeho skutečný majitel, pokud je povinné osobě znám, nebo jiná osoba ve vlastnické nebo řídící struktuře klienta, pokud je povinné osobě známá, </w:t>
      </w:r>
      <w:r w:rsidRPr="00F41669">
        <w:rPr>
          <w:rFonts w:ascii="Times New Roman" w:hAnsi="Times New Roman"/>
          <w:b/>
          <w:bCs/>
        </w:rPr>
        <w:lastRenderedPageBreak/>
        <w:t xml:space="preserve">není sankcionovanou osobou, nemůže být sankční mapa EU jediným zdrojem a taktéž se povinná osoba nemůže spokojit s prohlášením klienta. </w:t>
      </w:r>
    </w:p>
    <w:p w14:paraId="390C3953" w14:textId="77777777" w:rsidR="00EC6D6D" w:rsidRPr="00F41669" w:rsidRDefault="00EC6D6D" w:rsidP="00EC6D6D">
      <w:pPr>
        <w:pStyle w:val="Odstavecseseznamem"/>
        <w:spacing w:after="240"/>
        <w:rPr>
          <w:rFonts w:ascii="Times New Roman" w:hAnsi="Times New Roman"/>
          <w:b/>
          <w:bCs/>
        </w:rPr>
      </w:pPr>
      <w:r w:rsidRPr="00F41669">
        <w:rPr>
          <w:rFonts w:ascii="Times New Roman" w:hAnsi="Times New Roman"/>
        </w:rPr>
        <w:t>Právně závazné v této věci jsou přímo použitelné předpisy Evropských společenství, kterými se provádí společný postoj nebo společná akce přijatá podle ustanovení Smlouvy o Evropské unii o společné zahraniční a bezpečnostní politice (§ 2 písm. c) zákona o provádění mezinárodních sankcí).</w:t>
      </w:r>
      <w:r w:rsidRPr="00F41669">
        <w:rPr>
          <w:rFonts w:ascii="Times New Roman" w:hAnsi="Times New Roman"/>
          <w:b/>
          <w:bCs/>
        </w:rPr>
        <w:t xml:space="preserve"> Sankční mapa EU nezahrnuje:</w:t>
      </w:r>
    </w:p>
    <w:p w14:paraId="24FFED76" w14:textId="77777777" w:rsidR="00EC6D6D" w:rsidRPr="00F41669" w:rsidRDefault="00EC6D6D" w:rsidP="00EF6B7E">
      <w:pPr>
        <w:pStyle w:val="Odstavecseseznamem"/>
        <w:numPr>
          <w:ilvl w:val="1"/>
          <w:numId w:val="41"/>
        </w:numPr>
        <w:spacing w:after="240"/>
        <w:ind w:left="993" w:hanging="284"/>
        <w:jc w:val="both"/>
        <w:rPr>
          <w:rFonts w:ascii="Times New Roman" w:hAnsi="Times New Roman"/>
          <w:b/>
          <w:bCs/>
        </w:rPr>
      </w:pPr>
      <w:r w:rsidRPr="00F41669">
        <w:rPr>
          <w:rFonts w:ascii="Times New Roman" w:hAnsi="Times New Roman"/>
          <w:b/>
          <w:bCs/>
        </w:rPr>
        <w:t xml:space="preserve">sankce uplatňované vůči fyzickým osobám a organizovaný skupinám na základě NAŘÍZENÍ VLÁDY č. 210/2008 Sb. – </w:t>
      </w:r>
      <w:r w:rsidRPr="00F41669">
        <w:rPr>
          <w:rFonts w:ascii="Times New Roman" w:hAnsi="Times New Roman"/>
        </w:rPr>
        <w:t>(seznam fyzických osob a organizovaných skupin je přílohou nařízení vlády č. 210/2008 Sb.)</w:t>
      </w:r>
    </w:p>
    <w:p w14:paraId="09458636" w14:textId="77777777" w:rsidR="00EC6D6D" w:rsidRPr="00F41669" w:rsidRDefault="00EC6D6D" w:rsidP="00EF6B7E">
      <w:pPr>
        <w:pStyle w:val="Odstavecseseznamem"/>
        <w:numPr>
          <w:ilvl w:val="1"/>
          <w:numId w:val="41"/>
        </w:numPr>
        <w:spacing w:after="240"/>
        <w:ind w:left="993" w:hanging="284"/>
        <w:jc w:val="both"/>
        <w:rPr>
          <w:rFonts w:ascii="Times New Roman" w:hAnsi="Times New Roman"/>
        </w:rPr>
      </w:pPr>
      <w:r w:rsidRPr="00F41669">
        <w:rPr>
          <w:rFonts w:ascii="Times New Roman" w:hAnsi="Times New Roman"/>
          <w:b/>
          <w:bCs/>
        </w:rPr>
        <w:t xml:space="preserve">sankce vůči osobám uvedeným na Vnitrostátním sankčním seznamu, </w:t>
      </w:r>
      <w:r w:rsidRPr="00F41669">
        <w:rPr>
          <w:rFonts w:ascii="Times New Roman" w:hAnsi="Times New Roman"/>
        </w:rPr>
        <w:t xml:space="preserve">který podle sankčního zákona vede a zveřejňuje na svých stránkách Ministerstvo zahraničních věcí České republiky. Vnitrostátní sankční seznam je dostupný na: </w:t>
      </w:r>
      <w:hyperlink r:id="rId14" w:history="1">
        <w:r w:rsidRPr="00F41669">
          <w:rPr>
            <w:rStyle w:val="Hypertextovodkaz"/>
            <w:rFonts w:ascii="Times New Roman" w:hAnsi="Times New Roman"/>
          </w:rPr>
          <w:t>https://mzv.gov.cz/jnp/cz/o_ministerstvu/otevrena_data/vnitrostatni_sankcni_seznam/index.html</w:t>
        </w:r>
      </w:hyperlink>
      <w:r w:rsidRPr="00F41669">
        <w:rPr>
          <w:rFonts w:ascii="Times New Roman" w:hAnsi="Times New Roman"/>
        </w:rPr>
        <w:t xml:space="preserve">. </w:t>
      </w:r>
    </w:p>
    <w:p w14:paraId="4B3A7DE3" w14:textId="77777777" w:rsidR="00EC6D6D" w:rsidRPr="00F41669" w:rsidRDefault="00EC6D6D" w:rsidP="00EC6D6D">
      <w:pPr>
        <w:spacing w:after="240"/>
        <w:rPr>
          <w:rFonts w:ascii="Times New Roman" w:hAnsi="Times New Roman"/>
        </w:rPr>
      </w:pPr>
      <w:bookmarkStart w:id="40" w:name="_Hlk206748895"/>
      <w:r w:rsidRPr="00F41669">
        <w:rPr>
          <w:rFonts w:ascii="Times New Roman" w:hAnsi="Times New Roman"/>
        </w:rPr>
        <w:t xml:space="preserve">Podrobnější informace k obsahové náplni tohoto ustanovení jsou uvedeny v Části třetí – Právní úprava SVZ, kapitole IV. Co je obsahem SVZ?, bod 1 písm. b) textu Metodického pokynu č. 11.   </w:t>
      </w:r>
      <w:bookmarkStart w:id="41" w:name="_Toc483465639"/>
    </w:p>
    <w:p w14:paraId="1DFC571E"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42" w:name="_Toc483465648"/>
      <w:bookmarkStart w:id="43" w:name="_Toc168504021"/>
      <w:bookmarkEnd w:id="40"/>
      <w:bookmarkEnd w:id="41"/>
      <w:r w:rsidRPr="00F41669">
        <w:rPr>
          <w:sz w:val="28"/>
          <w:szCs w:val="28"/>
        </w:rPr>
        <w:t>Postupy pro provádění kontroly klienta, stanovování rozsahu kontroly klienta odpovídající riziku legalizace výnosů z trestné činnosti a financování terorismu</w:t>
      </w:r>
      <w:bookmarkEnd w:id="42"/>
      <w:bookmarkEnd w:id="43"/>
    </w:p>
    <w:p w14:paraId="74A6D1B8" w14:textId="77777777" w:rsidR="00EC6D6D" w:rsidRPr="00F41669" w:rsidRDefault="00EC6D6D" w:rsidP="00EC6D6D">
      <w:pPr>
        <w:rPr>
          <w:rFonts w:ascii="Times New Roman" w:hAnsi="Times New Roman"/>
          <w:i/>
        </w:rPr>
      </w:pPr>
      <w:r w:rsidRPr="00F41669">
        <w:rPr>
          <w:rFonts w:ascii="Times New Roman" w:hAnsi="Times New Roman"/>
          <w:i/>
        </w:rPr>
        <w:t>V této kapitole popíše dotčená povinná osoba rozsah a druhy kontrolních opatření a postup při provádění kontroly klienta nastavené v souladu s AML zákonem a provedeným hodnocením rizik povinné osoby podle typu klienta, podle typu obchodu nebo poskytované služby. Obecně platí, že při provádění kontroly klienta se nelze spoléhat jen na informace dodané klientem, ale mělo by dojít k ověření poskytnutých informací z nezávislého zdroje, případně si z takového zdroje opatřit doplňující informace. Naopak nedostatek nebo nemožnost zjistit či ověřit dostatečné množství informací pro kontrolu klienta je významný rizikový faktor, který se uplatní při rozhodování o případném neuskutečnění obchodu povinnou osobou nebo oznámení podezřelého obchodu FAÚ. Dotčená povinná osoba zejména vyspecifikuje:</w:t>
      </w:r>
    </w:p>
    <w:p w14:paraId="3EC8660C" w14:textId="77777777" w:rsidR="00EC6D6D" w:rsidRPr="00F41669" w:rsidRDefault="00EC6D6D" w:rsidP="00EF6B7E">
      <w:pPr>
        <w:numPr>
          <w:ilvl w:val="0"/>
          <w:numId w:val="51"/>
        </w:numPr>
        <w:spacing w:after="0"/>
        <w:jc w:val="both"/>
        <w:rPr>
          <w:rFonts w:ascii="Times New Roman" w:hAnsi="Times New Roman"/>
          <w:i/>
        </w:rPr>
      </w:pPr>
      <w:r w:rsidRPr="00F41669">
        <w:rPr>
          <w:rFonts w:ascii="Times New Roman" w:hAnsi="Times New Roman"/>
          <w:i/>
        </w:rPr>
        <w:t>okamžik provedení kontroly klienta;</w:t>
      </w:r>
    </w:p>
    <w:p w14:paraId="28FFAAE9" w14:textId="77777777" w:rsidR="00EC6D6D" w:rsidRPr="00F41669" w:rsidRDefault="00EC6D6D" w:rsidP="00EF6B7E">
      <w:pPr>
        <w:numPr>
          <w:ilvl w:val="0"/>
          <w:numId w:val="51"/>
        </w:numPr>
        <w:spacing w:after="0"/>
        <w:jc w:val="both"/>
        <w:rPr>
          <w:rFonts w:ascii="Times New Roman" w:hAnsi="Times New Roman"/>
          <w:i/>
        </w:rPr>
      </w:pPr>
      <w:r w:rsidRPr="00F41669">
        <w:rPr>
          <w:rFonts w:ascii="Times New Roman" w:hAnsi="Times New Roman"/>
          <w:i/>
        </w:rPr>
        <w:t>postupy pro provádění kontroly klienta a stanovování rozsahu kontroly odpovídající riziku ML/TF;</w:t>
      </w:r>
    </w:p>
    <w:p w14:paraId="734C6A3C" w14:textId="77777777" w:rsidR="00EC6D6D" w:rsidRPr="00F41669" w:rsidRDefault="00EC6D6D" w:rsidP="00EF6B7E">
      <w:pPr>
        <w:numPr>
          <w:ilvl w:val="0"/>
          <w:numId w:val="51"/>
        </w:numPr>
        <w:spacing w:after="0"/>
        <w:jc w:val="both"/>
        <w:rPr>
          <w:rFonts w:ascii="Times New Roman" w:hAnsi="Times New Roman"/>
          <w:i/>
        </w:rPr>
      </w:pPr>
      <w:r w:rsidRPr="00F41669">
        <w:rPr>
          <w:rFonts w:ascii="Times New Roman" w:hAnsi="Times New Roman"/>
          <w:i/>
        </w:rPr>
        <w:t>proces provádění kontroly klienta (obsah a rozsah);</w:t>
      </w:r>
    </w:p>
    <w:p w14:paraId="55946579" w14:textId="77777777" w:rsidR="00EC6D6D" w:rsidRPr="00F41669" w:rsidRDefault="00EC6D6D" w:rsidP="00EF6B7E">
      <w:pPr>
        <w:numPr>
          <w:ilvl w:val="0"/>
          <w:numId w:val="51"/>
        </w:numPr>
        <w:spacing w:after="0"/>
        <w:jc w:val="both"/>
        <w:rPr>
          <w:rFonts w:ascii="Times New Roman" w:hAnsi="Times New Roman"/>
          <w:i/>
        </w:rPr>
      </w:pPr>
      <w:r w:rsidRPr="00F41669">
        <w:rPr>
          <w:rFonts w:ascii="Times New Roman" w:hAnsi="Times New Roman"/>
          <w:i/>
        </w:rPr>
        <w:t>opatření uplatňovaná v rámci zesílené kontroly klienta.</w:t>
      </w:r>
    </w:p>
    <w:p w14:paraId="3905BF87" w14:textId="77777777" w:rsidR="00EC6D6D" w:rsidRPr="00F41669" w:rsidRDefault="00EC6D6D" w:rsidP="00EC6D6D">
      <w:pPr>
        <w:rPr>
          <w:rFonts w:ascii="Times New Roman" w:hAnsi="Times New Roman"/>
          <w:b/>
          <w:bCs/>
          <w:iCs/>
        </w:rPr>
      </w:pPr>
    </w:p>
    <w:p w14:paraId="2C917F74" w14:textId="77777777" w:rsidR="00EC6D6D" w:rsidRPr="00F41669" w:rsidRDefault="00EC6D6D" w:rsidP="00EC6D6D">
      <w:pPr>
        <w:rPr>
          <w:rFonts w:ascii="Times New Roman" w:hAnsi="Times New Roman"/>
          <w:iCs/>
        </w:rPr>
      </w:pPr>
      <w:r w:rsidRPr="00F41669">
        <w:rPr>
          <w:rFonts w:ascii="Times New Roman" w:hAnsi="Times New Roman"/>
          <w:iCs/>
        </w:rPr>
        <w:t xml:space="preserve">Podle § 9 odst. 7 AML zákona klient poskytne povinné osobě informace, které jsou k provedení kontroly nezbytné, včetně předložení příslušných dokladů. Povinná osoba může při kontrole klienta pro účely AML zákona pořizovat kopie nebo výpisy z předložených dokladů a zpracovávat takto získané informace k naplnění účelu AML zákona (§ 9 odst. 8 AML zákona).   </w:t>
      </w:r>
    </w:p>
    <w:p w14:paraId="6359D613" w14:textId="77777777" w:rsidR="00DC307C" w:rsidRDefault="00DC307C" w:rsidP="00EC6D6D">
      <w:pPr>
        <w:rPr>
          <w:rFonts w:ascii="Times New Roman" w:hAnsi="Times New Roman"/>
          <w:b/>
          <w:bCs/>
          <w:iCs/>
        </w:rPr>
      </w:pPr>
    </w:p>
    <w:p w14:paraId="1738E859" w14:textId="77777777" w:rsidR="00DC307C" w:rsidRDefault="00DC307C" w:rsidP="00EC6D6D">
      <w:pPr>
        <w:rPr>
          <w:rFonts w:ascii="Times New Roman" w:hAnsi="Times New Roman"/>
          <w:b/>
          <w:bCs/>
          <w:iCs/>
        </w:rPr>
      </w:pPr>
    </w:p>
    <w:p w14:paraId="64D33DB6" w14:textId="0CB858F2" w:rsidR="00EC6D6D" w:rsidRPr="00F41669" w:rsidRDefault="00EC6D6D" w:rsidP="00EC6D6D">
      <w:pPr>
        <w:rPr>
          <w:rFonts w:ascii="Times New Roman" w:hAnsi="Times New Roman"/>
          <w:b/>
          <w:bCs/>
          <w:iCs/>
        </w:rPr>
      </w:pPr>
      <w:r w:rsidRPr="00F41669">
        <w:rPr>
          <w:rFonts w:ascii="Times New Roman" w:hAnsi="Times New Roman"/>
          <w:b/>
          <w:bCs/>
          <w:iCs/>
        </w:rPr>
        <w:lastRenderedPageBreak/>
        <w:t>UPOZORŇUJEME, že:</w:t>
      </w:r>
    </w:p>
    <w:p w14:paraId="16F34E47" w14:textId="77777777" w:rsidR="00EC6D6D" w:rsidRPr="00F41669" w:rsidRDefault="00EC6D6D" w:rsidP="00EF6B7E">
      <w:pPr>
        <w:pStyle w:val="Odstavecseseznamem"/>
        <w:numPr>
          <w:ilvl w:val="0"/>
          <w:numId w:val="52"/>
        </w:numPr>
        <w:spacing w:after="120"/>
        <w:ind w:left="426" w:hanging="284"/>
        <w:jc w:val="both"/>
        <w:rPr>
          <w:rFonts w:ascii="Times New Roman" w:hAnsi="Times New Roman"/>
          <w:b/>
          <w:bCs/>
          <w:iCs/>
        </w:rPr>
      </w:pPr>
      <w:r w:rsidRPr="00F41669">
        <w:rPr>
          <w:rFonts w:ascii="Times New Roman" w:hAnsi="Times New Roman"/>
          <w:b/>
          <w:bCs/>
          <w:iCs/>
        </w:rPr>
        <w:t xml:space="preserve">podle § 9 odst. 7 AML zákona klient poskytne povinné osobě informace, které jsou k provedení kontroly nezbytné, včetně předložení příslušných dokladů. Povinná osoba může při kontrole klienta pro účely AML zákona pořizovat kopie nebo výpisy z předložených dokladů a zpracovávat takto získané informace k naplnění účelu AML zákona (§ 9 odst. 8 AML zákona);   </w:t>
      </w:r>
    </w:p>
    <w:p w14:paraId="0F0EC77F" w14:textId="029DCD01" w:rsidR="00EC6D6D" w:rsidRPr="00F41669" w:rsidRDefault="00EC6D6D" w:rsidP="00EF6B7E">
      <w:pPr>
        <w:pStyle w:val="Odstavecseseznamem"/>
        <w:numPr>
          <w:ilvl w:val="0"/>
          <w:numId w:val="42"/>
        </w:numPr>
        <w:spacing w:after="120"/>
        <w:ind w:left="426" w:hanging="284"/>
        <w:jc w:val="both"/>
        <w:rPr>
          <w:rFonts w:ascii="Times New Roman" w:hAnsi="Times New Roman"/>
          <w:b/>
          <w:bCs/>
          <w:iCs/>
        </w:rPr>
      </w:pPr>
      <w:r w:rsidRPr="00F41669">
        <w:rPr>
          <w:rFonts w:ascii="Times New Roman" w:hAnsi="Times New Roman"/>
          <w:b/>
          <w:bCs/>
          <w:iCs/>
        </w:rPr>
        <w:t>totožnost skutečného majitele není možné zjisti</w:t>
      </w:r>
      <w:r w:rsidR="00DC307C">
        <w:rPr>
          <w:rFonts w:ascii="Times New Roman" w:hAnsi="Times New Roman"/>
          <w:b/>
          <w:bCs/>
          <w:iCs/>
        </w:rPr>
        <w:t>t</w:t>
      </w:r>
      <w:r w:rsidRPr="00F41669">
        <w:rPr>
          <w:rFonts w:ascii="Times New Roman" w:hAnsi="Times New Roman"/>
          <w:b/>
          <w:bCs/>
          <w:iCs/>
        </w:rPr>
        <w:t xml:space="preserve"> na základě čestného prohlášení klienta; </w:t>
      </w:r>
    </w:p>
    <w:p w14:paraId="45081479" w14:textId="77777777" w:rsidR="00EC6D6D" w:rsidRPr="00F41669" w:rsidRDefault="00EC6D6D" w:rsidP="00EF6B7E">
      <w:pPr>
        <w:pStyle w:val="Odstavecseseznamem"/>
        <w:numPr>
          <w:ilvl w:val="0"/>
          <w:numId w:val="42"/>
        </w:numPr>
        <w:spacing w:after="120" w:line="240" w:lineRule="atLeast"/>
        <w:ind w:left="426" w:hanging="284"/>
        <w:jc w:val="both"/>
        <w:rPr>
          <w:rFonts w:ascii="Times New Roman" w:hAnsi="Times New Roman"/>
          <w:iCs/>
        </w:rPr>
      </w:pPr>
      <w:r w:rsidRPr="00F41669">
        <w:rPr>
          <w:rFonts w:ascii="Times New Roman" w:hAnsi="Times New Roman"/>
          <w:b/>
          <w:bCs/>
          <w:iCs/>
        </w:rPr>
        <w:t>povinnost v rámci procesu kontroly klienta „přezkoumat zdroje peněžních prostředků nebo majetku, kterých se obchod nebo obchodní vztah týká“, není splněna pouhým zaznamenáním informace o zdrojích peněžních prostředků nebo jiného majetku, kterých se obchod nebo obchodní vztah týká.</w:t>
      </w:r>
    </w:p>
    <w:p w14:paraId="62064EC8" w14:textId="77777777" w:rsidR="00EC6D6D" w:rsidRPr="00F41669" w:rsidRDefault="00EC6D6D" w:rsidP="00DC307C">
      <w:pPr>
        <w:jc w:val="both"/>
        <w:rPr>
          <w:rFonts w:ascii="Times New Roman" w:hAnsi="Times New Roman"/>
          <w:iCs/>
        </w:rPr>
      </w:pPr>
      <w:r w:rsidRPr="00F41669">
        <w:rPr>
          <w:rFonts w:ascii="Times New Roman" w:hAnsi="Times New Roman"/>
          <w:iCs/>
        </w:rPr>
        <w:t xml:space="preserve">Při provádění zjednodušené identifikace a kontroly klienta ve smyslu § 13 AML zákona, je nutné do SVZ uvést podmínky ve vztahu ke kategoriím klientů, obchodním vztahům, produktům nebo obchodům s potencionálně nižším rizikem zneužití pro ML/TF, viz § 13 odst. 1 AML zákona, za kterých lze zjednodušenou identifikaci klienta provádět. V případě jejího provádění je potřeba vždy ověřit a zaznamenat splnění podmínek specifikovaných v § 13 odst. 1 písm. a), b) a c) AML zákona, dále vhodným způsobem zjistit a zaznamenat identifikační údaje klienta a osoby jednající za klienta, včetně postupu podle § 8 odst. 8 AML zákona, údaje k ověření totožnosti skutečného majitele klienta, včetně postupu při jeho zjišťování a postupu podle § 9 odst. 2 písm. b) AML zákona a provedení dalších úkonů v rámci identifikace a kontroly klienta v rozsahu potřebném k účinnému řízení rizik. Zjednodušenou identifikaci a kontrolu klienta nelze použít v případě, že nastanou jakékoliv pochybnosti o splnění podmínek pro jejich provedení.) </w:t>
      </w:r>
    </w:p>
    <w:p w14:paraId="27092CEB" w14:textId="77777777" w:rsidR="00EC6D6D" w:rsidRPr="00F41669" w:rsidRDefault="00EC6D6D" w:rsidP="00DC307C">
      <w:pPr>
        <w:spacing w:after="240"/>
        <w:jc w:val="both"/>
        <w:rPr>
          <w:rFonts w:ascii="Times New Roman" w:hAnsi="Times New Roman"/>
        </w:rPr>
      </w:pPr>
      <w:r w:rsidRPr="00F41669">
        <w:rPr>
          <w:rFonts w:ascii="Times New Roman" w:hAnsi="Times New Roman"/>
        </w:rPr>
        <w:t xml:space="preserve">Podrobnější informace k obsahové náplni tohoto ustanovení jsou uvedeny v Části třetí – Právní úprava SVZ, kapitole IV. Co je obsahem SVZ?, bod 1 písm. c) textu Metodického pokynu č. 11.   </w:t>
      </w:r>
    </w:p>
    <w:p w14:paraId="260CFA2E"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44" w:name="_Toc168504022"/>
      <w:r w:rsidRPr="00F41669">
        <w:rPr>
          <w:sz w:val="28"/>
          <w:szCs w:val="28"/>
        </w:rPr>
        <w:t>Přiměřené a vhodné metody a postupy pro posuzování rizik, řízení rizik, vnitřní kontrolu a zajišťování kontroly nad dodržováním povinností stanovených AML zákonem</w:t>
      </w:r>
      <w:bookmarkEnd w:id="44"/>
    </w:p>
    <w:p w14:paraId="5AE68323" w14:textId="77777777" w:rsidR="00EC6D6D" w:rsidRPr="00F41669" w:rsidRDefault="00EC6D6D" w:rsidP="00EC6D6D">
      <w:pPr>
        <w:spacing w:before="120"/>
        <w:rPr>
          <w:rFonts w:ascii="Times New Roman" w:hAnsi="Times New Roman"/>
          <w:bCs/>
        </w:rPr>
      </w:pPr>
      <w:bookmarkStart w:id="45" w:name="_Hlk206749647"/>
      <w:r w:rsidRPr="00F41669">
        <w:rPr>
          <w:rFonts w:ascii="Times New Roman" w:hAnsi="Times New Roman"/>
          <w:bCs/>
        </w:rPr>
        <w:t xml:space="preserve">Podrobnější informace k obsahové náplni tohoto ustanovení jsou uvedeny v Části třetí – Právní úprava SVZ, kapitole IV. Co je obsahem SVZ?, bod 1 písm. d) textu Metodického pokynu č. 11.   </w:t>
      </w:r>
      <w:bookmarkEnd w:id="45"/>
    </w:p>
    <w:p w14:paraId="5841BA0B" w14:textId="77777777" w:rsidR="00EC6D6D" w:rsidRPr="00F41669" w:rsidRDefault="00EC6D6D" w:rsidP="00EC6D6D">
      <w:pPr>
        <w:spacing w:before="120" w:after="0"/>
        <w:rPr>
          <w:rFonts w:ascii="Times New Roman" w:hAnsi="Times New Roman"/>
          <w:b/>
        </w:rPr>
      </w:pPr>
      <w:r w:rsidRPr="00F41669">
        <w:rPr>
          <w:rFonts w:ascii="Times New Roman" w:hAnsi="Times New Roman"/>
          <w:b/>
        </w:rPr>
        <w:t>UPOZORŇUJEME, že:</w:t>
      </w:r>
    </w:p>
    <w:p w14:paraId="6C8B1A26" w14:textId="77777777" w:rsidR="00EC6D6D" w:rsidRPr="00F41669" w:rsidRDefault="00EC6D6D" w:rsidP="00EC6D6D">
      <w:pPr>
        <w:spacing w:after="0"/>
        <w:rPr>
          <w:rFonts w:ascii="Times New Roman" w:hAnsi="Times New Roman"/>
          <w:b/>
        </w:rPr>
      </w:pPr>
    </w:p>
    <w:p w14:paraId="2F77220F" w14:textId="77777777" w:rsidR="00EC6D6D" w:rsidRPr="00F41669" w:rsidRDefault="00EC6D6D" w:rsidP="00EF6B7E">
      <w:pPr>
        <w:pStyle w:val="Odstavecseseznamem"/>
        <w:numPr>
          <w:ilvl w:val="0"/>
          <w:numId w:val="43"/>
        </w:numPr>
        <w:spacing w:after="0" w:line="240" w:lineRule="atLeast"/>
        <w:ind w:left="426" w:hanging="284"/>
        <w:jc w:val="both"/>
        <w:rPr>
          <w:rFonts w:ascii="Times New Roman" w:hAnsi="Times New Roman"/>
          <w:i/>
          <w:u w:val="single"/>
        </w:rPr>
      </w:pPr>
      <w:r w:rsidRPr="00F41669">
        <w:rPr>
          <w:rFonts w:ascii="Times New Roman" w:hAnsi="Times New Roman"/>
          <w:b/>
        </w:rPr>
        <w:t xml:space="preserve">pověřená osoba </w:t>
      </w:r>
      <w:r w:rsidRPr="00F41669">
        <w:rPr>
          <w:rFonts w:ascii="Times New Roman" w:hAnsi="Times New Roman"/>
          <w:bCs/>
        </w:rPr>
        <w:t>(§ 22a AML zákona)</w:t>
      </w:r>
      <w:r w:rsidRPr="00F41669">
        <w:rPr>
          <w:rFonts w:ascii="Times New Roman" w:hAnsi="Times New Roman"/>
          <w:b/>
        </w:rPr>
        <w:t xml:space="preserve"> NENÍ kontaktní osobou podle § 22 AML zákona; AML zákon však při splnění stanovených podmínek souběh kontaktní a pověřené osoby nevylučuje.</w:t>
      </w:r>
    </w:p>
    <w:p w14:paraId="086275D7"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46" w:name="_Toc483465665"/>
      <w:bookmarkStart w:id="47" w:name="_Toc168504023"/>
      <w:r w:rsidRPr="00F41669">
        <w:rPr>
          <w:sz w:val="28"/>
          <w:szCs w:val="28"/>
        </w:rPr>
        <w:t>Postup pro zpřístupnění uchovávaných údajů příslušným orgánům</w:t>
      </w:r>
      <w:bookmarkEnd w:id="46"/>
      <w:bookmarkEnd w:id="47"/>
    </w:p>
    <w:p w14:paraId="444F6B28" w14:textId="77777777" w:rsidR="00EC6D6D" w:rsidRPr="00F41669" w:rsidRDefault="00EC6D6D" w:rsidP="00EC6D6D">
      <w:pPr>
        <w:rPr>
          <w:rFonts w:ascii="Times New Roman" w:hAnsi="Times New Roman"/>
          <w:i/>
          <w:iCs/>
        </w:rPr>
      </w:pPr>
      <w:r w:rsidRPr="00F41669">
        <w:rPr>
          <w:rFonts w:ascii="Times New Roman" w:hAnsi="Times New Roman"/>
          <w:i/>
          <w:iCs/>
        </w:rPr>
        <w:t>V této kapitole dotčená povinná osoba zejména uvede:</w:t>
      </w:r>
    </w:p>
    <w:p w14:paraId="35CEC442"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t xml:space="preserve"> po jak dlouhou dobu;</w:t>
      </w:r>
    </w:p>
    <w:p w14:paraId="584BF2F0"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lastRenderedPageBreak/>
        <w:t>jakým způsobem;</w:t>
      </w:r>
    </w:p>
    <w:p w14:paraId="74B3CEA8"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t>v jakém rozsahu;</w:t>
      </w:r>
    </w:p>
    <w:p w14:paraId="310BEB55"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t>na jakém místě uchovává údaje;</w:t>
      </w:r>
    </w:p>
    <w:p w14:paraId="314FEFBA"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t>popíše konkrétní způsoby zpřístupnění uchovávaných údajů finanční zpravodajské jednotce, orgánům činným v trestním řízení a dozorovému orgánu;</w:t>
      </w:r>
    </w:p>
    <w:p w14:paraId="62AC6FDC" w14:textId="77777777" w:rsidR="00EC6D6D" w:rsidRPr="00F41669" w:rsidRDefault="00EC6D6D" w:rsidP="00EF6B7E">
      <w:pPr>
        <w:pStyle w:val="Odstavecseseznamem"/>
        <w:numPr>
          <w:ilvl w:val="0"/>
          <w:numId w:val="53"/>
        </w:numPr>
        <w:spacing w:after="120"/>
        <w:jc w:val="both"/>
        <w:rPr>
          <w:rFonts w:ascii="Times New Roman" w:hAnsi="Times New Roman"/>
          <w:i/>
          <w:iCs/>
        </w:rPr>
      </w:pPr>
      <w:r w:rsidRPr="00F41669">
        <w:rPr>
          <w:rFonts w:ascii="Times New Roman" w:hAnsi="Times New Roman"/>
          <w:i/>
          <w:iCs/>
        </w:rPr>
        <w:t>v případě, že se na konkrétním obchodu s týmž klientem podílí více povinných osob popíše, jakým způsobem probíhá spolupráce při uchovávání údajů a jak je zabezpečena ochrana osobních údajů při činnosti dotčené povinné osoby.</w:t>
      </w:r>
    </w:p>
    <w:p w14:paraId="0C4C3B18" w14:textId="77777777" w:rsidR="00EC6D6D" w:rsidRPr="00F41669" w:rsidRDefault="00EC6D6D" w:rsidP="00EC6D6D">
      <w:pPr>
        <w:spacing w:line="240" w:lineRule="atLeast"/>
        <w:rPr>
          <w:rFonts w:ascii="Times New Roman" w:hAnsi="Times New Roman"/>
          <w:bCs/>
        </w:rPr>
      </w:pPr>
      <w:r w:rsidRPr="00F41669">
        <w:rPr>
          <w:rFonts w:ascii="Times New Roman" w:hAnsi="Times New Roman"/>
          <w:bCs/>
        </w:rPr>
        <w:t xml:space="preserve">Podrobnější informace k obsahové náplni tohoto ustanovení jsou uvedeny v Části třetí – Právní úprava SVZ, kapitole IV. Co je obsahem SVZ?, </w:t>
      </w:r>
      <w:r w:rsidRPr="00F41669">
        <w:rPr>
          <w:rFonts w:ascii="Times New Roman" w:hAnsi="Times New Roman"/>
        </w:rPr>
        <w:t xml:space="preserve">bod 1 </w:t>
      </w:r>
      <w:r w:rsidRPr="00F41669">
        <w:rPr>
          <w:rFonts w:ascii="Times New Roman" w:hAnsi="Times New Roman"/>
          <w:bCs/>
        </w:rPr>
        <w:t xml:space="preserve">písm. e) textu Metodického pokynu č. 11.  </w:t>
      </w:r>
    </w:p>
    <w:p w14:paraId="6383B7F9" w14:textId="77777777" w:rsidR="00EC6D6D" w:rsidRPr="00F41669" w:rsidRDefault="00EC6D6D" w:rsidP="004D3DC8">
      <w:pPr>
        <w:pStyle w:val="Nadpis1"/>
        <w:keepNext/>
        <w:keepLines/>
        <w:numPr>
          <w:ilvl w:val="0"/>
          <w:numId w:val="40"/>
        </w:numPr>
        <w:spacing w:before="840" w:after="240" w:line="240" w:lineRule="atLeast"/>
        <w:ind w:left="567" w:hanging="567"/>
        <w:jc w:val="both"/>
        <w:rPr>
          <w:sz w:val="28"/>
          <w:szCs w:val="28"/>
        </w:rPr>
      </w:pPr>
      <w:bookmarkStart w:id="48" w:name="_Toc483465668"/>
      <w:bookmarkStart w:id="49" w:name="_Toc168504024"/>
      <w:r w:rsidRPr="00F41669">
        <w:rPr>
          <w:sz w:val="28"/>
          <w:szCs w:val="28"/>
        </w:rPr>
        <w:t>Postup od zjištění podezřelého obchodu do okamžiku doručení oznámení FAÚ, pravidla pro zpracování podezřelého obchodu a určení osob, které podezřelý obchod vyhodnocují</w:t>
      </w:r>
      <w:bookmarkEnd w:id="48"/>
      <w:bookmarkEnd w:id="49"/>
    </w:p>
    <w:p w14:paraId="4F35A465" w14:textId="77777777" w:rsidR="00EC6D6D" w:rsidRPr="00F41669" w:rsidRDefault="00EC6D6D" w:rsidP="004D3DC8">
      <w:pPr>
        <w:spacing w:line="240" w:lineRule="atLeast"/>
        <w:jc w:val="both"/>
        <w:rPr>
          <w:rFonts w:ascii="Times New Roman" w:hAnsi="Times New Roman"/>
          <w:i/>
        </w:rPr>
      </w:pPr>
      <w:r w:rsidRPr="00F41669">
        <w:rPr>
          <w:rFonts w:ascii="Times New Roman" w:hAnsi="Times New Roman"/>
          <w:i/>
        </w:rPr>
        <w:t xml:space="preserve">V této kapitole dotčená povinná osoba popíše proces od detekce prvotních znaků možného podezřelého obchodu, přes interní vyhodnocení, zda se jedná o podezřelý obchod až po případné oznámení podezřelého obchodu (dále jen „OPO“) Finančně analytickému úřadu. Zejména uveďte, kdo, v jakých lhůtách a jakým způsobem podává interní OPO, kým a jakým způsobem jsou informace uvedeny v interním OPO vyhodnoceny a zpracovány a kdo rozhoduje o podání/nepodání OPO FAÚ. Zároveň uveďte, jakým způsobem je zabezpečeno uchování informací a dokumentů v rámci tohoto procesu.  </w:t>
      </w:r>
    </w:p>
    <w:p w14:paraId="57F0A7D5" w14:textId="77777777" w:rsidR="00EC6D6D" w:rsidRPr="00F41669" w:rsidRDefault="00EC6D6D" w:rsidP="004D3DC8">
      <w:pPr>
        <w:spacing w:line="240" w:lineRule="atLeast"/>
        <w:jc w:val="both"/>
        <w:rPr>
          <w:rFonts w:ascii="Times New Roman" w:hAnsi="Times New Roman"/>
        </w:rPr>
      </w:pPr>
      <w:bookmarkStart w:id="50" w:name="_Hlk206749926"/>
      <w:r w:rsidRPr="00F41669">
        <w:rPr>
          <w:rFonts w:ascii="Times New Roman" w:hAnsi="Times New Roman"/>
        </w:rPr>
        <w:t xml:space="preserve">Podrobnější informace k obsahové náplni tohoto ustanovení jsou uvedeny v Části třetí – Právní úprava SVZ, kapitole IV. Co je obsahem SVZ?, bod 1 písm. f), textu Metodického pokynu č. 11.   </w:t>
      </w:r>
    </w:p>
    <w:bookmarkEnd w:id="50"/>
    <w:p w14:paraId="46637ADC" w14:textId="77777777" w:rsidR="00EC6D6D" w:rsidRPr="00F41669" w:rsidRDefault="00EC6D6D" w:rsidP="00EC6D6D">
      <w:pPr>
        <w:spacing w:before="240" w:line="240" w:lineRule="atLeast"/>
        <w:rPr>
          <w:rFonts w:ascii="Times New Roman" w:hAnsi="Times New Roman"/>
          <w:b/>
        </w:rPr>
      </w:pPr>
      <w:r w:rsidRPr="00F41669">
        <w:rPr>
          <w:rFonts w:ascii="Times New Roman" w:hAnsi="Times New Roman"/>
          <w:b/>
        </w:rPr>
        <w:t>UPOZORŇUJEME, že:</w:t>
      </w:r>
    </w:p>
    <w:p w14:paraId="716D13A6" w14:textId="77777777" w:rsidR="00EC6D6D" w:rsidRPr="00F41669" w:rsidRDefault="00EC6D6D" w:rsidP="00EF6B7E">
      <w:pPr>
        <w:pStyle w:val="Odstavecseseznamem"/>
        <w:numPr>
          <w:ilvl w:val="0"/>
          <w:numId w:val="44"/>
        </w:numPr>
        <w:spacing w:before="240" w:after="120" w:line="240" w:lineRule="atLeast"/>
        <w:jc w:val="both"/>
        <w:rPr>
          <w:rFonts w:ascii="Times New Roman" w:hAnsi="Times New Roman"/>
          <w:i/>
          <w:u w:val="single"/>
        </w:rPr>
      </w:pPr>
      <w:r w:rsidRPr="00F41669">
        <w:rPr>
          <w:rFonts w:ascii="Times New Roman" w:hAnsi="Times New Roman"/>
          <w:b/>
        </w:rPr>
        <w:t>o podání OPO nesmí povinná osoba klienta informovat – VÝJIMKA Z TOHOTO ZÁKAZU JE UVEDENA V § 40 odst. 3 AML zákona</w:t>
      </w:r>
    </w:p>
    <w:p w14:paraId="0097BD52" w14:textId="77777777" w:rsidR="00EC6D6D" w:rsidRPr="00F41669" w:rsidRDefault="00EC6D6D" w:rsidP="00EF6B7E">
      <w:pPr>
        <w:pStyle w:val="Odstavecseseznamem"/>
        <w:numPr>
          <w:ilvl w:val="0"/>
          <w:numId w:val="44"/>
        </w:numPr>
        <w:spacing w:before="240" w:after="120" w:line="240" w:lineRule="atLeast"/>
        <w:jc w:val="both"/>
        <w:rPr>
          <w:rFonts w:ascii="Times New Roman" w:hAnsi="Times New Roman"/>
          <w:b/>
          <w:bCs/>
        </w:rPr>
      </w:pPr>
      <w:r w:rsidRPr="00F41669">
        <w:rPr>
          <w:rFonts w:ascii="Times New Roman" w:hAnsi="Times New Roman"/>
          <w:b/>
        </w:rPr>
        <w:t xml:space="preserve">oznámení podezřelého obchodu </w:t>
      </w:r>
      <w:r w:rsidRPr="00F41669">
        <w:rPr>
          <w:rFonts w:ascii="Times New Roman" w:hAnsi="Times New Roman"/>
          <w:b/>
          <w:bCs/>
        </w:rPr>
        <w:t xml:space="preserve">není porušením smluvní povinnosti mlčenlivosti povinné osoby, jejich zaměstnanců nebo fyzických osob, které jsou pro povinnou osobu činné jinak než v základním pracovněprávním vztahu. Tyto osoby nesmějí být z důvodu oznámení podezřelého obchodu vystaveny jednání, které mohou důvodně považovat za zásah do svých práv či oprávněných zájmů. </w:t>
      </w:r>
    </w:p>
    <w:p w14:paraId="5846A98F" w14:textId="77777777" w:rsidR="00EC6D6D" w:rsidRPr="00F41669" w:rsidRDefault="00EC6D6D" w:rsidP="00EF6B7E">
      <w:pPr>
        <w:pStyle w:val="Nadpis1"/>
        <w:keepNext/>
        <w:keepLines/>
        <w:numPr>
          <w:ilvl w:val="0"/>
          <w:numId w:val="40"/>
        </w:numPr>
        <w:spacing w:before="840" w:after="240" w:line="276" w:lineRule="auto"/>
        <w:ind w:left="574"/>
        <w:jc w:val="both"/>
        <w:rPr>
          <w:sz w:val="28"/>
          <w:szCs w:val="28"/>
        </w:rPr>
      </w:pPr>
      <w:bookmarkStart w:id="51" w:name="_Toc168504025"/>
      <w:r w:rsidRPr="00F41669">
        <w:rPr>
          <w:sz w:val="28"/>
          <w:szCs w:val="28"/>
        </w:rPr>
        <w:t>Pravidla a postupy, kterými se při nabízení služeb nebo produktů povinné osoby řídí třetí osoby jednající jménem a na účet této povinné osoby</w:t>
      </w:r>
      <w:bookmarkEnd w:id="51"/>
    </w:p>
    <w:p w14:paraId="29E3CAB0" w14:textId="77777777" w:rsidR="00EC6D6D" w:rsidRPr="00F41669" w:rsidRDefault="00EC6D6D" w:rsidP="004D3DC8">
      <w:pPr>
        <w:jc w:val="both"/>
        <w:rPr>
          <w:rFonts w:ascii="Times New Roman" w:hAnsi="Times New Roman"/>
          <w:i/>
          <w:iCs/>
          <w:highlight w:val="lightGray"/>
        </w:rPr>
      </w:pPr>
      <w:r w:rsidRPr="00F41669">
        <w:rPr>
          <w:rFonts w:ascii="Times New Roman" w:hAnsi="Times New Roman"/>
          <w:i/>
          <w:iCs/>
        </w:rPr>
        <w:t xml:space="preserve">Tuto kapitolu do svého SVZ zapracuje ta dotčená povinná osoba, jejímž jménem a na jejíž účet nabízejí produkty nebo služby třetí osoby a uvede v ní zejména příslušná pravidla a postupy přijaté za účelem zajištění, aby třetí osoby uplatňovaly postupy k předcházení ML/FT ve stejném rozsahu, jako je uplatňuje dotčená povinná osoba. </w:t>
      </w:r>
    </w:p>
    <w:p w14:paraId="22E38AEB"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52" w:name="_Toc483465672"/>
      <w:bookmarkStart w:id="53" w:name="_Toc168504026"/>
      <w:r w:rsidRPr="00F41669">
        <w:rPr>
          <w:sz w:val="28"/>
          <w:szCs w:val="28"/>
        </w:rPr>
        <w:lastRenderedPageBreak/>
        <w:t>Opatření, která vyloučí zmaření nebo podstatné ztížení zajištění výnosu z trestné činnosti bezodkladným splněním příkazu klienta</w:t>
      </w:r>
      <w:bookmarkEnd w:id="52"/>
      <w:bookmarkEnd w:id="53"/>
    </w:p>
    <w:p w14:paraId="0E553011" w14:textId="77777777" w:rsidR="00EC6D6D" w:rsidRPr="00F41669" w:rsidRDefault="00EC6D6D" w:rsidP="00EC6D6D">
      <w:pPr>
        <w:spacing w:before="120" w:after="240" w:line="240" w:lineRule="auto"/>
        <w:rPr>
          <w:rFonts w:ascii="Times New Roman" w:hAnsi="Times New Roman"/>
          <w:bCs/>
        </w:rPr>
      </w:pPr>
      <w:r w:rsidRPr="00F41669">
        <w:rPr>
          <w:rFonts w:ascii="Times New Roman" w:hAnsi="Times New Roman"/>
          <w:bCs/>
        </w:rPr>
        <w:t xml:space="preserve">Podrobnější informace k obsahové náplni tohoto ustanovení jsou uvedeny v Části třetí – Právní úprava SVZ, kapitole IV. Co je obsahem SVZ?, </w:t>
      </w:r>
      <w:r w:rsidRPr="00F41669">
        <w:rPr>
          <w:rFonts w:ascii="Times New Roman" w:hAnsi="Times New Roman"/>
        </w:rPr>
        <w:t xml:space="preserve">bod 1 </w:t>
      </w:r>
      <w:r w:rsidRPr="00F41669">
        <w:rPr>
          <w:rFonts w:ascii="Times New Roman" w:hAnsi="Times New Roman"/>
          <w:bCs/>
        </w:rPr>
        <w:t xml:space="preserve">písm. h) textu Metodického pokynu č. 11. </w:t>
      </w:r>
    </w:p>
    <w:p w14:paraId="7521B5B8"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54" w:name="_Toc483465673"/>
      <w:bookmarkStart w:id="55" w:name="_Toc168504027"/>
      <w:r w:rsidRPr="00F41669">
        <w:rPr>
          <w:sz w:val="28"/>
          <w:szCs w:val="28"/>
        </w:rPr>
        <w:t>Technická a personální opatření, která zajistí provedení odkladu splnění příkazu klienta podle § 20 AML zákona a ve stanovené lhůtě splnění informační povinnosti podle § 24 AML zákona</w:t>
      </w:r>
      <w:bookmarkEnd w:id="54"/>
      <w:bookmarkEnd w:id="55"/>
    </w:p>
    <w:p w14:paraId="294540DE" w14:textId="77777777" w:rsidR="00EC6D6D" w:rsidRPr="00F41669" w:rsidRDefault="00EC6D6D" w:rsidP="004D3DC8">
      <w:pPr>
        <w:spacing w:line="240" w:lineRule="atLeast"/>
        <w:jc w:val="both"/>
        <w:rPr>
          <w:rFonts w:ascii="Times New Roman" w:hAnsi="Times New Roman"/>
          <w:i/>
        </w:rPr>
      </w:pPr>
      <w:r w:rsidRPr="00F41669">
        <w:rPr>
          <w:rFonts w:ascii="Times New Roman" w:hAnsi="Times New Roman"/>
          <w:i/>
        </w:rPr>
        <w:t xml:space="preserve">V této kapitole dotčená povinná osoba uvede konkrétní technická a personální opatření, která přijala za účelem zajištění provedení odkladu splnění příkazu klienta podle § 20 AML zákona a pro splnění informační povinnosti podle § 24 AML zákona. </w:t>
      </w:r>
    </w:p>
    <w:p w14:paraId="60D64336" w14:textId="77777777" w:rsidR="00EC6D6D" w:rsidRPr="00F41669" w:rsidRDefault="00EC6D6D" w:rsidP="004D3DC8">
      <w:pPr>
        <w:spacing w:line="240" w:lineRule="atLeast"/>
        <w:jc w:val="both"/>
        <w:rPr>
          <w:rFonts w:ascii="Times New Roman" w:hAnsi="Times New Roman"/>
          <w:iCs/>
        </w:rPr>
      </w:pPr>
      <w:bookmarkStart w:id="56" w:name="_Hlk206751982"/>
      <w:r w:rsidRPr="00F41669">
        <w:rPr>
          <w:rFonts w:ascii="Times New Roman" w:hAnsi="Times New Roman"/>
          <w:iCs/>
        </w:rPr>
        <w:t xml:space="preserve">Podrobnější informace k obsahové náplni tohoto ustanovení jsou uvedeny v Části třetí – Právní úprava SVZ, kapitole IV. Co je obsahem SVZ?, bod 1 písm. i) textu Metodického pokynu č. 11.     </w:t>
      </w:r>
      <w:bookmarkEnd w:id="56"/>
    </w:p>
    <w:p w14:paraId="16DD6229" w14:textId="77777777" w:rsidR="00EC6D6D" w:rsidRPr="00F41669" w:rsidRDefault="00EC6D6D" w:rsidP="004D3DC8">
      <w:pPr>
        <w:spacing w:line="240" w:lineRule="atLeast"/>
        <w:jc w:val="both"/>
        <w:rPr>
          <w:rFonts w:ascii="Times New Roman" w:hAnsi="Times New Roman"/>
          <w:iCs/>
        </w:rPr>
      </w:pPr>
      <w:r w:rsidRPr="00F41669">
        <w:rPr>
          <w:rFonts w:ascii="Times New Roman" w:hAnsi="Times New Roman"/>
          <w:iCs/>
        </w:rPr>
        <w:t xml:space="preserve">AML zákon v § 22 ukládá povinným osobám </w:t>
      </w:r>
      <w:r w:rsidRPr="00F41669">
        <w:rPr>
          <w:rFonts w:ascii="Times New Roman" w:hAnsi="Times New Roman"/>
          <w:b/>
          <w:bCs/>
          <w:iCs/>
        </w:rPr>
        <w:t xml:space="preserve">určit konkrétního zaměstnance nebo člena statutárního orgánu </w:t>
      </w:r>
      <w:r w:rsidRPr="00F41669">
        <w:rPr>
          <w:rFonts w:ascii="Times New Roman" w:hAnsi="Times New Roman"/>
          <w:iCs/>
        </w:rPr>
        <w:t>k plnění oznamovací povinnosti podle § 18 (tj. oznámení podezřelého obchodu) a k zajišťování průběžného styku s Finančním analytickým úřadem (dále jen „kontaktní osoba“). Skrze kontaktní osobu se také bude realizovat komunikace při plnění informační povinnosti podle § 24 odst. 1 a 3 AML zákona.</w:t>
      </w:r>
    </w:p>
    <w:p w14:paraId="460B75D1" w14:textId="77777777" w:rsidR="00EC6D6D" w:rsidRPr="00F41669" w:rsidRDefault="00EC6D6D" w:rsidP="004D3DC8">
      <w:pPr>
        <w:spacing w:line="240" w:lineRule="atLeast"/>
        <w:jc w:val="both"/>
        <w:rPr>
          <w:rFonts w:ascii="Times New Roman" w:hAnsi="Times New Roman"/>
          <w:iCs/>
        </w:rPr>
      </w:pPr>
      <w:r w:rsidRPr="00F41669">
        <w:rPr>
          <w:rFonts w:ascii="Times New Roman" w:hAnsi="Times New Roman"/>
          <w:iCs/>
        </w:rPr>
        <w:t xml:space="preserve">Účelem institutu kontaktní osoby je vytvořit dozorovým orgánům možnost, aby mohly mít v pracovních dnech v běžné pracovní době přímé spojení s určenou osobou (kontaktní osobou) pracující v rámci povinné osoby.  Kontaktní osoba by se tak měla běžně vyskytovat v prostorách povinné osoby, mít okamžitý přístup k informacím a dokladům týkajících se AML/CFT, být k dispozici v pracovních dnech v běžné pracovní době pro účely kontaktování ze strany dozorového orgánu a v neposlední řadě by měla být dostatečně kvalifikovaná a znalá českého jazyka slovem i písmem tak, aby mohla plnit příslušné povinnosti v kontaktu s FAÚ. </w:t>
      </w:r>
    </w:p>
    <w:p w14:paraId="40B3B23C" w14:textId="77777777" w:rsidR="00EC6D6D" w:rsidRPr="00F41669" w:rsidRDefault="00EC6D6D" w:rsidP="00EC6D6D">
      <w:pPr>
        <w:spacing w:after="240" w:line="240" w:lineRule="atLeast"/>
        <w:rPr>
          <w:rFonts w:ascii="Times New Roman" w:hAnsi="Times New Roman"/>
          <w:b/>
          <w:bCs/>
          <w:iCs/>
        </w:rPr>
      </w:pPr>
      <w:r w:rsidRPr="00F41669">
        <w:rPr>
          <w:rFonts w:ascii="Times New Roman" w:hAnsi="Times New Roman"/>
          <w:b/>
          <w:bCs/>
          <w:iCs/>
        </w:rPr>
        <w:t>UPOZORŇUJEME, že:</w:t>
      </w:r>
    </w:p>
    <w:p w14:paraId="48C9836F" w14:textId="77777777" w:rsidR="00EC6D6D" w:rsidRPr="00F41669" w:rsidRDefault="00EC6D6D" w:rsidP="00EF6B7E">
      <w:pPr>
        <w:pStyle w:val="Odstavecseseznamem"/>
        <w:numPr>
          <w:ilvl w:val="0"/>
          <w:numId w:val="54"/>
        </w:numPr>
        <w:spacing w:after="240" w:line="240" w:lineRule="atLeast"/>
        <w:ind w:left="567" w:hanging="425"/>
        <w:jc w:val="both"/>
        <w:rPr>
          <w:rFonts w:ascii="Times New Roman" w:hAnsi="Times New Roman"/>
          <w:b/>
          <w:bCs/>
          <w:iCs/>
        </w:rPr>
      </w:pPr>
      <w:r w:rsidRPr="00F41669">
        <w:rPr>
          <w:rFonts w:ascii="Times New Roman" w:hAnsi="Times New Roman"/>
          <w:b/>
          <w:bCs/>
          <w:iCs/>
        </w:rPr>
        <w:t>Formát a struktura podání oznámení o určení kontaktní osoby je stanovena vyhláškou Ministerstva financí ČR;</w:t>
      </w:r>
    </w:p>
    <w:p w14:paraId="75C418C8" w14:textId="77777777" w:rsidR="00EC6D6D" w:rsidRPr="00F41669" w:rsidRDefault="00EC6D6D" w:rsidP="00EF6B7E">
      <w:pPr>
        <w:pStyle w:val="Odstavecseseznamem"/>
        <w:numPr>
          <w:ilvl w:val="0"/>
          <w:numId w:val="54"/>
        </w:numPr>
        <w:spacing w:after="240" w:line="240" w:lineRule="atLeast"/>
        <w:ind w:left="567" w:hanging="425"/>
        <w:jc w:val="both"/>
        <w:rPr>
          <w:rFonts w:ascii="Times New Roman" w:hAnsi="Times New Roman"/>
          <w:b/>
          <w:bCs/>
          <w:iCs/>
        </w:rPr>
      </w:pPr>
      <w:r w:rsidRPr="00F41669">
        <w:rPr>
          <w:rFonts w:ascii="Times New Roman" w:hAnsi="Times New Roman"/>
          <w:b/>
          <w:bCs/>
          <w:iCs/>
        </w:rPr>
        <w:t xml:space="preserve">Formulář Oznámení o určení kontaktní osoby je dostupný na webových stránkách FAÚ </w:t>
      </w:r>
      <w:hyperlink r:id="rId15" w:history="1">
        <w:r w:rsidRPr="00F41669">
          <w:rPr>
            <w:rStyle w:val="Hypertextovodkaz"/>
            <w:rFonts w:ascii="Times New Roman" w:hAnsi="Times New Roman"/>
            <w:b/>
            <w:bCs/>
            <w:iCs/>
          </w:rPr>
          <w:t>https://formulare.fau.gov.cz</w:t>
        </w:r>
      </w:hyperlink>
      <w:r w:rsidRPr="00F41669">
        <w:rPr>
          <w:rFonts w:ascii="Times New Roman" w:hAnsi="Times New Roman"/>
          <w:b/>
          <w:bCs/>
          <w:iCs/>
        </w:rPr>
        <w:t>;</w:t>
      </w:r>
    </w:p>
    <w:p w14:paraId="7EF79A3A" w14:textId="77777777" w:rsidR="00EC6D6D" w:rsidRPr="00F41669" w:rsidRDefault="00EC6D6D" w:rsidP="00EF6B7E">
      <w:pPr>
        <w:pStyle w:val="Odstavecseseznamem"/>
        <w:numPr>
          <w:ilvl w:val="0"/>
          <w:numId w:val="54"/>
        </w:numPr>
        <w:spacing w:after="240" w:line="240" w:lineRule="atLeast"/>
        <w:ind w:left="567" w:hanging="425"/>
        <w:jc w:val="both"/>
        <w:rPr>
          <w:rFonts w:ascii="Times New Roman" w:hAnsi="Times New Roman"/>
          <w:b/>
          <w:bCs/>
          <w:iCs/>
        </w:rPr>
      </w:pPr>
      <w:r w:rsidRPr="00F41669">
        <w:rPr>
          <w:rFonts w:ascii="Times New Roman" w:hAnsi="Times New Roman"/>
          <w:b/>
          <w:bCs/>
          <w:iCs/>
        </w:rPr>
        <w:t xml:space="preserve">Vyplněný formulář Oznámení o určení kontaktní osoby se zasílá VÝLUČNĚ prostřednictví datové schránky povinné osoby v předepsaném formátu. Odeslání vyplněného interaktivního formuláře je možné realizovat v posledním kroku při jeho vyplňování; </w:t>
      </w:r>
    </w:p>
    <w:p w14:paraId="7BE4A0B9" w14:textId="77777777" w:rsidR="00EC6D6D" w:rsidRPr="00F41669" w:rsidRDefault="00EC6D6D" w:rsidP="00EF6B7E">
      <w:pPr>
        <w:pStyle w:val="Odstavecseseznamem"/>
        <w:numPr>
          <w:ilvl w:val="0"/>
          <w:numId w:val="45"/>
        </w:numPr>
        <w:spacing w:after="120" w:line="240" w:lineRule="atLeast"/>
        <w:ind w:left="567" w:hanging="425"/>
        <w:jc w:val="both"/>
        <w:rPr>
          <w:rFonts w:ascii="Times New Roman" w:hAnsi="Times New Roman"/>
          <w:b/>
          <w:bCs/>
          <w:iCs/>
        </w:rPr>
      </w:pPr>
      <w:r w:rsidRPr="00F41669">
        <w:rPr>
          <w:rFonts w:ascii="Times New Roman" w:hAnsi="Times New Roman"/>
          <w:b/>
          <w:bCs/>
          <w:iCs/>
        </w:rPr>
        <w:t xml:space="preserve">kontaktní osobou musí být zaměstnanec povinné osoby nebo člen statutárního orgánu; </w:t>
      </w:r>
    </w:p>
    <w:p w14:paraId="0CF6CA94" w14:textId="77777777" w:rsidR="00EC6D6D" w:rsidRPr="00F41669" w:rsidRDefault="00EC6D6D" w:rsidP="00EF6B7E">
      <w:pPr>
        <w:pStyle w:val="Odstavecseseznamem"/>
        <w:numPr>
          <w:ilvl w:val="0"/>
          <w:numId w:val="45"/>
        </w:numPr>
        <w:spacing w:after="120" w:line="240" w:lineRule="atLeast"/>
        <w:ind w:left="567" w:hanging="425"/>
        <w:jc w:val="both"/>
        <w:rPr>
          <w:rFonts w:ascii="Times New Roman" w:hAnsi="Times New Roman"/>
          <w:b/>
          <w:bCs/>
          <w:iCs/>
        </w:rPr>
      </w:pPr>
      <w:r w:rsidRPr="00F41669">
        <w:rPr>
          <w:rFonts w:ascii="Times New Roman" w:hAnsi="Times New Roman"/>
          <w:b/>
          <w:bCs/>
          <w:iCs/>
        </w:rPr>
        <w:t>outsorsing služeb kontaktní osoby NENÍ MOŽNÝ;</w:t>
      </w:r>
    </w:p>
    <w:p w14:paraId="72C63C7F" w14:textId="77777777" w:rsidR="00EC6D6D" w:rsidRPr="00F41669" w:rsidRDefault="00EC6D6D" w:rsidP="00EF6B7E">
      <w:pPr>
        <w:pStyle w:val="Odstavecseseznamem"/>
        <w:numPr>
          <w:ilvl w:val="0"/>
          <w:numId w:val="45"/>
        </w:numPr>
        <w:spacing w:after="120" w:line="240" w:lineRule="atLeast"/>
        <w:ind w:left="567" w:hanging="425"/>
        <w:jc w:val="both"/>
        <w:rPr>
          <w:rFonts w:ascii="Times New Roman" w:hAnsi="Times New Roman"/>
          <w:b/>
          <w:bCs/>
          <w:iCs/>
        </w:rPr>
      </w:pPr>
      <w:r w:rsidRPr="00F41669">
        <w:rPr>
          <w:rFonts w:ascii="Times New Roman" w:hAnsi="Times New Roman"/>
          <w:b/>
          <w:bCs/>
          <w:iCs/>
        </w:rPr>
        <w:t xml:space="preserve">oznámení o určení/změně kontaktní osoby je nutné zaslat i v případě, že kontaktní osobou povinné osoby je statutární orgán; </w:t>
      </w:r>
    </w:p>
    <w:p w14:paraId="3A0BBED6" w14:textId="77777777" w:rsidR="00EC6D6D" w:rsidRPr="00F41669" w:rsidRDefault="00EC6D6D" w:rsidP="00EF6B7E">
      <w:pPr>
        <w:pStyle w:val="Odstavecseseznamem"/>
        <w:numPr>
          <w:ilvl w:val="0"/>
          <w:numId w:val="45"/>
        </w:numPr>
        <w:spacing w:after="120" w:line="240" w:lineRule="atLeast"/>
        <w:ind w:left="567" w:hanging="425"/>
        <w:jc w:val="both"/>
        <w:rPr>
          <w:rFonts w:ascii="Times New Roman" w:hAnsi="Times New Roman"/>
          <w:b/>
          <w:bCs/>
          <w:iCs/>
        </w:rPr>
      </w:pPr>
      <w:r w:rsidRPr="00F41669">
        <w:rPr>
          <w:rFonts w:ascii="Times New Roman" w:hAnsi="Times New Roman"/>
          <w:b/>
          <w:bCs/>
          <w:iCs/>
        </w:rPr>
        <w:t>Nesplnění povinnosti informovat FAÚ o určení kontaktní osoby a o případných následných změnách je přestupkem podle § 46 odst. 2 AML zákona, jelikož nemožnost FAÚ obrátit se na kontaktní osobu nevyhnutelně vede k závažným problémům při šetření podezřelého obchodu. Za tento přestupek lze uložit pokutu až do výše 5 000 000 Kč.</w:t>
      </w:r>
    </w:p>
    <w:p w14:paraId="6FA4E464"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57" w:name="_Toc483465677"/>
      <w:bookmarkStart w:id="58" w:name="_Toc168504028"/>
      <w:r w:rsidRPr="00F41669">
        <w:rPr>
          <w:sz w:val="28"/>
          <w:szCs w:val="28"/>
        </w:rPr>
        <w:lastRenderedPageBreak/>
        <w:t>V případech uvedených v § 24a odst. 2 AML zákona popis doplňkových opatření k účinnému zvládání rizika legalizace výnosů z trestné činnosti nebo financování terorismu</w:t>
      </w:r>
      <w:bookmarkEnd w:id="57"/>
      <w:bookmarkEnd w:id="58"/>
    </w:p>
    <w:p w14:paraId="23DAC990" w14:textId="77777777" w:rsidR="00EC6D6D" w:rsidRPr="00F41669" w:rsidRDefault="00EC6D6D" w:rsidP="004D3DC8">
      <w:pPr>
        <w:pStyle w:val="Odstavecseseznamem"/>
        <w:spacing w:before="120" w:line="240" w:lineRule="atLeast"/>
        <w:ind w:left="0"/>
        <w:jc w:val="both"/>
        <w:rPr>
          <w:rFonts w:ascii="Times New Roman" w:hAnsi="Times New Roman"/>
          <w:i/>
        </w:rPr>
      </w:pPr>
      <w:r w:rsidRPr="00F41669">
        <w:rPr>
          <w:rFonts w:ascii="Times New Roman" w:hAnsi="Times New Roman"/>
          <w:i/>
        </w:rPr>
        <w:t xml:space="preserve">Tuto kapitolu zpracujte, jste-li povinnou osobou mající pobočky, provozovny a dceřiné obchodní korporace působící ve třetí zemi.  </w:t>
      </w:r>
    </w:p>
    <w:p w14:paraId="1B736F42" w14:textId="77777777" w:rsidR="00EC6D6D" w:rsidRPr="00F41669" w:rsidRDefault="00EC6D6D" w:rsidP="00EC6D6D">
      <w:pPr>
        <w:pStyle w:val="Odstavecseseznamem"/>
        <w:spacing w:before="120" w:line="240" w:lineRule="atLeast"/>
        <w:ind w:left="0"/>
        <w:rPr>
          <w:rFonts w:ascii="Times New Roman" w:hAnsi="Times New Roman"/>
          <w:i/>
        </w:rPr>
      </w:pPr>
    </w:p>
    <w:p w14:paraId="367FF791" w14:textId="77777777" w:rsidR="00EC6D6D" w:rsidRPr="00F41669" w:rsidRDefault="00EC6D6D" w:rsidP="00EC6D6D">
      <w:pPr>
        <w:pStyle w:val="Odstavecseseznamem"/>
        <w:spacing w:before="120" w:line="240" w:lineRule="atLeast"/>
        <w:ind w:left="0"/>
        <w:rPr>
          <w:rFonts w:ascii="Times New Roman" w:hAnsi="Times New Roman"/>
          <w:iCs/>
        </w:rPr>
      </w:pPr>
      <w:r w:rsidRPr="00F41669">
        <w:rPr>
          <w:rFonts w:ascii="Times New Roman" w:hAnsi="Times New Roman"/>
          <w:iCs/>
        </w:rPr>
        <w:t xml:space="preserve">Podrobnější informace k obsahové náplni tohoto ustanovení jsou uvedeny v Části třetí – Právní úprava SVZ, kapitole IV. Co je obsahem SVZ?, bod 1 písm. j) textu Metodického pokynu č. 11.     </w:t>
      </w:r>
    </w:p>
    <w:p w14:paraId="66493F2E"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bookmarkStart w:id="59" w:name="_Toc483465681"/>
      <w:bookmarkStart w:id="60" w:name="_Toc168504029"/>
      <w:r w:rsidRPr="00F41669">
        <w:rPr>
          <w:sz w:val="28"/>
          <w:szCs w:val="28"/>
        </w:rPr>
        <w:t>Kontrola dodržování právních předpisů dotčenou povinnou osobou, prověřování zaměstnanců a osob činných pro dotčenou povinnou osobu jinak než v základním pracovněprávním vztahu a prověřování účinnosti těchto strategií, postupů a komunikací.</w:t>
      </w:r>
    </w:p>
    <w:p w14:paraId="2309A8D2" w14:textId="66FB0705" w:rsidR="00EC6D6D" w:rsidRPr="00F41669" w:rsidRDefault="00EC6D6D" w:rsidP="004D3DC8">
      <w:pPr>
        <w:jc w:val="both"/>
        <w:rPr>
          <w:rFonts w:ascii="Times New Roman" w:hAnsi="Times New Roman"/>
        </w:rPr>
      </w:pPr>
      <w:r w:rsidRPr="00F41669">
        <w:rPr>
          <w:rFonts w:ascii="Times New Roman" w:hAnsi="Times New Roman"/>
        </w:rPr>
        <w:t>Co se týče „</w:t>
      </w:r>
      <w:r w:rsidRPr="00F41669">
        <w:rPr>
          <w:rFonts w:ascii="Times New Roman" w:hAnsi="Times New Roman"/>
          <w:i/>
          <w:iCs/>
        </w:rPr>
        <w:t xml:space="preserve">prověřování zaměstnanců a osob činných pro povinnou osobu jinak než v základním pracovněprávním vztahu“ </w:t>
      </w:r>
      <w:r w:rsidRPr="00F41669">
        <w:rPr>
          <w:rFonts w:ascii="Times New Roman" w:hAnsi="Times New Roman"/>
          <w:iCs/>
        </w:rPr>
        <w:t xml:space="preserve">tak tento proces </w:t>
      </w:r>
      <w:r w:rsidRPr="00F41669">
        <w:rPr>
          <w:rFonts w:ascii="Times New Roman" w:hAnsi="Times New Roman"/>
        </w:rPr>
        <w:t>se vztahuje jak na průběh vztahu se zaměstnancem, tak na vznik tohoto vztahu. Z § 21 odst. 6 písm. a) AML zákona tak vychází povinnost zavést vnitřní postupy rovněž ve vztahu k najímání zaměstnanců na pozice související s AM</w:t>
      </w:r>
      <w:r w:rsidR="004D3DC8">
        <w:rPr>
          <w:rFonts w:ascii="Times New Roman" w:hAnsi="Times New Roman"/>
        </w:rPr>
        <w:t>L/CFT, které zajistí, aby byl u </w:t>
      </w:r>
      <w:r w:rsidRPr="00F41669">
        <w:rPr>
          <w:rFonts w:ascii="Times New Roman" w:hAnsi="Times New Roman"/>
        </w:rPr>
        <w:t xml:space="preserve">zaměstnance zajištěn dostatečně vysoký standard k účinnému zmírňování a řízení ML/TF rizik. </w:t>
      </w:r>
    </w:p>
    <w:p w14:paraId="449E435A"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r w:rsidRPr="00F41669">
        <w:rPr>
          <w:sz w:val="28"/>
          <w:szCs w:val="28"/>
        </w:rPr>
        <w:t>Vnitřní oznamovací systém podle zákona o ochraně oznamovatelů</w:t>
      </w:r>
    </w:p>
    <w:p w14:paraId="068A9CFB" w14:textId="77777777" w:rsidR="00EC6D6D" w:rsidRPr="00F41669" w:rsidRDefault="00EC6D6D" w:rsidP="004D3DC8">
      <w:pPr>
        <w:jc w:val="both"/>
        <w:rPr>
          <w:rFonts w:ascii="Times New Roman" w:hAnsi="Times New Roman"/>
        </w:rPr>
      </w:pPr>
      <w:r w:rsidRPr="00F41669">
        <w:rPr>
          <w:rFonts w:ascii="Times New Roman" w:hAnsi="Times New Roman"/>
        </w:rPr>
        <w:t xml:space="preserve">Podrobnější informace k obsahové náplni tohoto ustanovení jsou uvedeny v Části třetí – Právní úprava SVZ, kapitole IV. Co je obsahem SVZ?, bod 2 písm. b) textu Metodického pokynu č. 11.     </w:t>
      </w:r>
    </w:p>
    <w:p w14:paraId="0EB4EF07" w14:textId="77777777" w:rsidR="00EC6D6D" w:rsidRPr="00F41669" w:rsidRDefault="00EC6D6D" w:rsidP="00EF6B7E">
      <w:pPr>
        <w:pStyle w:val="Nadpis1"/>
        <w:keepNext/>
        <w:keepLines/>
        <w:numPr>
          <w:ilvl w:val="0"/>
          <w:numId w:val="40"/>
        </w:numPr>
        <w:spacing w:before="840" w:after="240" w:line="240" w:lineRule="atLeast"/>
        <w:ind w:left="567" w:hanging="567"/>
        <w:jc w:val="both"/>
        <w:rPr>
          <w:sz w:val="28"/>
          <w:szCs w:val="28"/>
        </w:rPr>
      </w:pPr>
      <w:r w:rsidRPr="00F41669">
        <w:rPr>
          <w:sz w:val="28"/>
          <w:szCs w:val="28"/>
        </w:rPr>
        <w:t>Datum schválení SVZ, včetně HR statutárním orgánem a jeho účinnost</w:t>
      </w:r>
      <w:bookmarkEnd w:id="59"/>
      <w:bookmarkEnd w:id="60"/>
    </w:p>
    <w:p w14:paraId="4E42889A" w14:textId="77777777" w:rsidR="00EC6D6D" w:rsidRPr="00F41669" w:rsidRDefault="00EC6D6D" w:rsidP="00EC6D6D">
      <w:pPr>
        <w:spacing w:line="240" w:lineRule="atLeast"/>
        <w:rPr>
          <w:rFonts w:ascii="Times New Roman" w:hAnsi="Times New Roman"/>
          <w:i/>
        </w:rPr>
      </w:pPr>
      <w:r w:rsidRPr="00F41669">
        <w:rPr>
          <w:rFonts w:ascii="Times New Roman" w:hAnsi="Times New Roman"/>
          <w:i/>
        </w:rPr>
        <w:t>V této kapitole, resp. na jiném místě v písemném SVZ uveďte informaci:</w:t>
      </w:r>
    </w:p>
    <w:p w14:paraId="697F6A76" w14:textId="77777777" w:rsidR="00EC6D6D" w:rsidRPr="00F41669" w:rsidRDefault="00EC6D6D" w:rsidP="00EF6B7E">
      <w:pPr>
        <w:pStyle w:val="Odstavecseseznamem"/>
        <w:numPr>
          <w:ilvl w:val="0"/>
          <w:numId w:val="46"/>
        </w:numPr>
        <w:spacing w:after="120" w:line="240" w:lineRule="atLeast"/>
        <w:jc w:val="both"/>
        <w:rPr>
          <w:rFonts w:ascii="Times New Roman" w:hAnsi="Times New Roman"/>
          <w:i/>
        </w:rPr>
      </w:pPr>
      <w:r w:rsidRPr="00F41669">
        <w:rPr>
          <w:rFonts w:ascii="Times New Roman" w:hAnsi="Times New Roman"/>
          <w:i/>
        </w:rPr>
        <w:t>o dni schválení SVZ, včetně hodnocení rizik statutárním orgánem povinné osoby,</w:t>
      </w:r>
    </w:p>
    <w:p w14:paraId="58242DFF" w14:textId="77777777" w:rsidR="00EC6D6D" w:rsidRPr="00F41669" w:rsidRDefault="00EC6D6D" w:rsidP="00EF6B7E">
      <w:pPr>
        <w:pStyle w:val="Odstavecseseznamem"/>
        <w:numPr>
          <w:ilvl w:val="0"/>
          <w:numId w:val="46"/>
        </w:numPr>
        <w:spacing w:after="120" w:line="240" w:lineRule="atLeast"/>
        <w:jc w:val="both"/>
        <w:rPr>
          <w:rFonts w:ascii="Times New Roman" w:hAnsi="Times New Roman"/>
          <w:i/>
          <w:u w:val="single"/>
        </w:rPr>
      </w:pPr>
      <w:r w:rsidRPr="00F41669">
        <w:rPr>
          <w:rFonts w:ascii="Times New Roman" w:hAnsi="Times New Roman"/>
          <w:i/>
        </w:rPr>
        <w:t>o účinnosti</w:t>
      </w:r>
    </w:p>
    <w:p w14:paraId="7F057682" w14:textId="77777777" w:rsidR="00EC6D6D" w:rsidRPr="00B70B91" w:rsidRDefault="00EC6D6D" w:rsidP="00EF6B7E">
      <w:pPr>
        <w:pStyle w:val="Odstavecseseznamem"/>
        <w:numPr>
          <w:ilvl w:val="0"/>
          <w:numId w:val="46"/>
        </w:numPr>
        <w:spacing w:after="120" w:line="240" w:lineRule="atLeast"/>
        <w:jc w:val="both"/>
      </w:pPr>
      <w:r w:rsidRPr="00F41669">
        <w:rPr>
          <w:rFonts w:ascii="Times New Roman" w:hAnsi="Times New Roman"/>
          <w:i/>
        </w:rPr>
        <w:t>o závazno</w:t>
      </w:r>
      <w:r w:rsidRPr="00B70B91">
        <w:rPr>
          <w:i/>
        </w:rPr>
        <w:t xml:space="preserve">sti. </w:t>
      </w:r>
    </w:p>
    <w:p w14:paraId="1A29BBEE" w14:textId="77777777" w:rsidR="00B840B7" w:rsidRPr="008A03A2" w:rsidRDefault="00B840B7" w:rsidP="008A03A2">
      <w:pPr>
        <w:spacing w:after="0" w:line="240" w:lineRule="auto"/>
        <w:rPr>
          <w:rFonts w:ascii="Times New Roman" w:hAnsi="Times New Roman"/>
          <w:b/>
          <w:sz w:val="24"/>
          <w:szCs w:val="24"/>
          <w:shd w:val="clear" w:color="auto" w:fill="FFFFFF"/>
        </w:rPr>
      </w:pPr>
    </w:p>
    <w:sectPr w:rsidR="00B840B7" w:rsidRPr="008A03A2" w:rsidSect="00CF62C7">
      <w:footerReference w:type="default" r:id="rId16"/>
      <w:pgSz w:w="11906" w:h="16838"/>
      <w:pgMar w:top="1418" w:right="1416"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2F918" w16cex:dateUtc="2025-08-22T12:11:00Z"/>
  <w16cex:commentExtensible w16cex:durableId="2C52FC0A" w16cex:dateUtc="2025-08-22T12:24:00Z"/>
  <w16cex:commentExtensible w16cex:durableId="2C52FCEF" w16cex:dateUtc="2025-08-2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74FA5" w16cid:durableId="2C52F71D"/>
  <w16cid:commentId w16cid:paraId="15B1B755" w16cid:durableId="2C52F71E"/>
  <w16cid:commentId w16cid:paraId="656A1918" w16cid:durableId="2C52F71F"/>
  <w16cid:commentId w16cid:paraId="77DD8060" w16cid:durableId="2C52F720"/>
  <w16cid:commentId w16cid:paraId="5F86B855" w16cid:durableId="2C52F721"/>
  <w16cid:commentId w16cid:paraId="1EF8A113" w16cid:durableId="2C52F722"/>
  <w16cid:commentId w16cid:paraId="3BA35AA7" w16cid:durableId="2C52F723"/>
  <w16cid:commentId w16cid:paraId="6D1A4CF3" w16cid:durableId="2C52F724"/>
  <w16cid:commentId w16cid:paraId="11F60F7E" w16cid:durableId="2C52F725"/>
  <w16cid:commentId w16cid:paraId="1D008A4A" w16cid:durableId="2C52F726"/>
  <w16cid:commentId w16cid:paraId="12487721" w16cid:durableId="2C52F727"/>
  <w16cid:commentId w16cid:paraId="7963D635" w16cid:durableId="2C52F918"/>
  <w16cid:commentId w16cid:paraId="2DC0E21A" w16cid:durableId="2C52F728"/>
  <w16cid:commentId w16cid:paraId="691FF5C7" w16cid:durableId="2C52FC0A"/>
  <w16cid:commentId w16cid:paraId="26EC7668" w16cid:durableId="2C52F729"/>
  <w16cid:commentId w16cid:paraId="26380E26" w16cid:durableId="2C52F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5525C" w14:textId="77777777" w:rsidR="002766EE" w:rsidRDefault="002766EE" w:rsidP="00077704">
      <w:pPr>
        <w:spacing w:after="0" w:line="240" w:lineRule="auto"/>
      </w:pPr>
      <w:r>
        <w:separator/>
      </w:r>
    </w:p>
  </w:endnote>
  <w:endnote w:type="continuationSeparator" w:id="0">
    <w:p w14:paraId="093C4C7F" w14:textId="77777777" w:rsidR="002766EE" w:rsidRDefault="002766EE" w:rsidP="0007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4AD5" w14:textId="467CF658" w:rsidR="001130B3" w:rsidRPr="00391B5C" w:rsidRDefault="001130B3" w:rsidP="006938E4">
    <w:pPr>
      <w:pStyle w:val="Zpat"/>
      <w:jc w:val="center"/>
      <w:rPr>
        <w:rFonts w:ascii="Times New Roman" w:hAnsi="Times New Roman"/>
        <w:sz w:val="20"/>
        <w:szCs w:val="20"/>
      </w:rPr>
    </w:pPr>
    <w:r w:rsidRPr="00391B5C">
      <w:rPr>
        <w:rFonts w:ascii="Times New Roman" w:hAnsi="Times New Roman"/>
        <w:sz w:val="20"/>
        <w:szCs w:val="20"/>
      </w:rPr>
      <w:t xml:space="preserve">Stránka </w:t>
    </w:r>
    <w:r w:rsidRPr="00391B5C">
      <w:rPr>
        <w:rFonts w:ascii="Times New Roman" w:hAnsi="Times New Roman"/>
        <w:bCs/>
        <w:sz w:val="20"/>
        <w:szCs w:val="20"/>
      </w:rPr>
      <w:fldChar w:fldCharType="begin"/>
    </w:r>
    <w:r w:rsidRPr="00391B5C">
      <w:rPr>
        <w:rFonts w:ascii="Times New Roman" w:hAnsi="Times New Roman"/>
        <w:bCs/>
        <w:sz w:val="20"/>
        <w:szCs w:val="20"/>
      </w:rPr>
      <w:instrText>PAGE</w:instrText>
    </w:r>
    <w:r w:rsidRPr="00391B5C">
      <w:rPr>
        <w:rFonts w:ascii="Times New Roman" w:hAnsi="Times New Roman"/>
        <w:bCs/>
        <w:sz w:val="20"/>
        <w:szCs w:val="20"/>
      </w:rPr>
      <w:fldChar w:fldCharType="separate"/>
    </w:r>
    <w:r w:rsidR="00B9349F">
      <w:rPr>
        <w:rFonts w:ascii="Times New Roman" w:hAnsi="Times New Roman"/>
        <w:bCs/>
        <w:noProof/>
        <w:sz w:val="20"/>
        <w:szCs w:val="20"/>
      </w:rPr>
      <w:t>6</w:t>
    </w:r>
    <w:r w:rsidRPr="00391B5C">
      <w:rPr>
        <w:rFonts w:ascii="Times New Roman" w:hAnsi="Times New Roman"/>
        <w:bCs/>
        <w:sz w:val="20"/>
        <w:szCs w:val="20"/>
      </w:rPr>
      <w:fldChar w:fldCharType="end"/>
    </w:r>
    <w:r w:rsidRPr="00391B5C">
      <w:rPr>
        <w:rFonts w:ascii="Times New Roman" w:hAnsi="Times New Roman"/>
        <w:sz w:val="20"/>
        <w:szCs w:val="20"/>
      </w:rPr>
      <w:t xml:space="preserve"> z </w:t>
    </w:r>
    <w:r w:rsidRPr="00391B5C">
      <w:rPr>
        <w:rFonts w:ascii="Times New Roman" w:hAnsi="Times New Roman"/>
        <w:bCs/>
        <w:sz w:val="20"/>
        <w:szCs w:val="20"/>
      </w:rPr>
      <w:fldChar w:fldCharType="begin"/>
    </w:r>
    <w:r w:rsidRPr="00391B5C">
      <w:rPr>
        <w:rFonts w:ascii="Times New Roman" w:hAnsi="Times New Roman"/>
        <w:bCs/>
        <w:sz w:val="20"/>
        <w:szCs w:val="20"/>
      </w:rPr>
      <w:instrText>NUMPAGES</w:instrText>
    </w:r>
    <w:r w:rsidRPr="00391B5C">
      <w:rPr>
        <w:rFonts w:ascii="Times New Roman" w:hAnsi="Times New Roman"/>
        <w:bCs/>
        <w:sz w:val="20"/>
        <w:szCs w:val="20"/>
      </w:rPr>
      <w:fldChar w:fldCharType="separate"/>
    </w:r>
    <w:r w:rsidR="00B9349F">
      <w:rPr>
        <w:rFonts w:ascii="Times New Roman" w:hAnsi="Times New Roman"/>
        <w:bCs/>
        <w:noProof/>
        <w:sz w:val="20"/>
        <w:szCs w:val="20"/>
      </w:rPr>
      <w:t>11</w:t>
    </w:r>
    <w:r w:rsidRPr="00391B5C">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A6B8" w14:textId="77777777" w:rsidR="002766EE" w:rsidRDefault="002766EE" w:rsidP="00077704">
      <w:pPr>
        <w:spacing w:after="0" w:line="240" w:lineRule="auto"/>
      </w:pPr>
      <w:r>
        <w:separator/>
      </w:r>
    </w:p>
  </w:footnote>
  <w:footnote w:type="continuationSeparator" w:id="0">
    <w:p w14:paraId="57863F0F" w14:textId="77777777" w:rsidR="002766EE" w:rsidRDefault="002766EE" w:rsidP="00077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DE2"/>
    <w:multiLevelType w:val="hybridMultilevel"/>
    <w:tmpl w:val="DBB06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E54231"/>
    <w:multiLevelType w:val="hybridMultilevel"/>
    <w:tmpl w:val="2E9C8C88"/>
    <w:lvl w:ilvl="0" w:tplc="0405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ascii="Times New Roman" w:eastAsia="Times New Roman" w:hAnsi="Times New Roman" w:cs="Times New Roman"/>
        <w:b w:val="0"/>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513A1"/>
    <w:multiLevelType w:val="hybridMultilevel"/>
    <w:tmpl w:val="54243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0665DC"/>
    <w:multiLevelType w:val="hybridMultilevel"/>
    <w:tmpl w:val="CF16F754"/>
    <w:lvl w:ilvl="0" w:tplc="040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56936B3"/>
    <w:multiLevelType w:val="hybridMultilevel"/>
    <w:tmpl w:val="55A642E2"/>
    <w:lvl w:ilvl="0" w:tplc="8B8843B6">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666193"/>
    <w:multiLevelType w:val="hybridMultilevel"/>
    <w:tmpl w:val="DF1E1094"/>
    <w:lvl w:ilvl="0" w:tplc="04050003">
      <w:start w:val="1"/>
      <w:numFmt w:val="bullet"/>
      <w:lvlText w:val="o"/>
      <w:lvlJc w:val="left"/>
      <w:pPr>
        <w:ind w:left="720" w:hanging="360"/>
      </w:pPr>
      <w:rPr>
        <w:rFonts w:ascii="Courier New" w:hAnsi="Courier New" w:cs="Courier New" w:hint="default"/>
      </w:rPr>
    </w:lvl>
    <w:lvl w:ilvl="1" w:tplc="41667078">
      <w:start w:val="1"/>
      <w:numFmt w:val="decimal"/>
      <w:lvlText w:val="%2."/>
      <w:lvlJc w:val="left"/>
      <w:pPr>
        <w:ind w:left="1440" w:hanging="360"/>
      </w:pPr>
      <w:rPr>
        <w:rFonts w:ascii="Times New Roman" w:eastAsia="Times New Roman" w:hAnsi="Times New Roman" w:cs="Times New Roman"/>
        <w:b w:val="0"/>
        <w:bCs/>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8C190B"/>
    <w:multiLevelType w:val="hybridMultilevel"/>
    <w:tmpl w:val="E0BAD43C"/>
    <w:lvl w:ilvl="0" w:tplc="64E0785C">
      <w:start w:val="3"/>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C4B4C38"/>
    <w:multiLevelType w:val="hybridMultilevel"/>
    <w:tmpl w:val="FD44ADD2"/>
    <w:lvl w:ilvl="0" w:tplc="BC92C43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D522864"/>
    <w:multiLevelType w:val="hybridMultilevel"/>
    <w:tmpl w:val="79D2C9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F433F8E"/>
    <w:multiLevelType w:val="hybridMultilevel"/>
    <w:tmpl w:val="BEF8E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AC5D88"/>
    <w:multiLevelType w:val="hybridMultilevel"/>
    <w:tmpl w:val="0A164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0F1F2E"/>
    <w:multiLevelType w:val="hybridMultilevel"/>
    <w:tmpl w:val="A34400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07574E"/>
    <w:multiLevelType w:val="hybridMultilevel"/>
    <w:tmpl w:val="3960ABD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4B819BB"/>
    <w:multiLevelType w:val="hybridMultilevel"/>
    <w:tmpl w:val="814E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1B9B3EB0"/>
    <w:multiLevelType w:val="hybridMultilevel"/>
    <w:tmpl w:val="9DDC741C"/>
    <w:lvl w:ilvl="0" w:tplc="BA8880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726A03"/>
    <w:multiLevelType w:val="hybridMultilevel"/>
    <w:tmpl w:val="573CF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8144C5"/>
    <w:multiLevelType w:val="hybridMultilevel"/>
    <w:tmpl w:val="0A9E90D2"/>
    <w:lvl w:ilvl="0" w:tplc="F14442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F230C0"/>
    <w:multiLevelType w:val="hybridMultilevel"/>
    <w:tmpl w:val="33D254D4"/>
    <w:lvl w:ilvl="0" w:tplc="BAAAAA1E">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9060D1"/>
    <w:multiLevelType w:val="hybridMultilevel"/>
    <w:tmpl w:val="147ADD6A"/>
    <w:lvl w:ilvl="0" w:tplc="A6FEFD3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86159B"/>
    <w:multiLevelType w:val="hybridMultilevel"/>
    <w:tmpl w:val="0DDC2B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0440CF"/>
    <w:multiLevelType w:val="hybridMultilevel"/>
    <w:tmpl w:val="1EAE57EC"/>
    <w:lvl w:ilvl="0" w:tplc="9F3ADAD8">
      <w:start w:val="6"/>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A7786A"/>
    <w:multiLevelType w:val="hybridMultilevel"/>
    <w:tmpl w:val="B53E92BE"/>
    <w:lvl w:ilvl="0" w:tplc="A6FEFD3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433206"/>
    <w:multiLevelType w:val="hybridMultilevel"/>
    <w:tmpl w:val="B73AC3D2"/>
    <w:lvl w:ilvl="0" w:tplc="730863C0">
      <w:start w:val="8"/>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6365CF"/>
    <w:multiLevelType w:val="hybridMultilevel"/>
    <w:tmpl w:val="1FBE1F4A"/>
    <w:lvl w:ilvl="0" w:tplc="F14442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F34797"/>
    <w:multiLevelType w:val="hybridMultilevel"/>
    <w:tmpl w:val="3DA6620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8B6F40"/>
    <w:multiLevelType w:val="hybridMultilevel"/>
    <w:tmpl w:val="6046C4BA"/>
    <w:lvl w:ilvl="0" w:tplc="0EBCB1E0">
      <w:start w:val="9"/>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DE7DEA"/>
    <w:multiLevelType w:val="hybridMultilevel"/>
    <w:tmpl w:val="9FA02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8A018EF"/>
    <w:multiLevelType w:val="hybridMultilevel"/>
    <w:tmpl w:val="6368FADE"/>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039116E"/>
    <w:multiLevelType w:val="hybridMultilevel"/>
    <w:tmpl w:val="CC1E53AC"/>
    <w:lvl w:ilvl="0" w:tplc="F1444206">
      <w:start w:val="1"/>
      <w:numFmt w:val="decimal"/>
      <w:lvlText w:val="%1."/>
      <w:lvlJc w:val="left"/>
      <w:pPr>
        <w:ind w:left="720" w:hanging="360"/>
      </w:pPr>
      <w:rPr>
        <w:rFonts w:hint="default"/>
      </w:rPr>
    </w:lvl>
    <w:lvl w:ilvl="1" w:tplc="F14442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B87522"/>
    <w:multiLevelType w:val="hybridMultilevel"/>
    <w:tmpl w:val="4D04EE3C"/>
    <w:lvl w:ilvl="0" w:tplc="F14442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045F58"/>
    <w:multiLevelType w:val="hybridMultilevel"/>
    <w:tmpl w:val="13A86F3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543A7A80"/>
    <w:multiLevelType w:val="multilevel"/>
    <w:tmpl w:val="C1BC04BC"/>
    <w:lvl w:ilvl="0">
      <w:start w:val="1"/>
      <w:numFmt w:val="decimal"/>
      <w:pStyle w:val="Nadpis3"/>
      <w:lvlText w:val="%1."/>
      <w:lvlJc w:val="left"/>
      <w:pPr>
        <w:ind w:left="720" w:hanging="360"/>
      </w:pPr>
      <w:rPr>
        <w:rFonts w:hint="default"/>
      </w:rPr>
    </w:lvl>
    <w:lvl w:ilvl="1">
      <w:start w:val="1"/>
      <w:numFmt w:val="decimal"/>
      <w:pStyle w:val="Nadpis4"/>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2E1E7D"/>
    <w:multiLevelType w:val="hybridMultilevel"/>
    <w:tmpl w:val="C61EE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626E48"/>
    <w:multiLevelType w:val="hybridMultilevel"/>
    <w:tmpl w:val="22D8FA9C"/>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59BE05AE"/>
    <w:multiLevelType w:val="hybridMultilevel"/>
    <w:tmpl w:val="1F2E7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DC63A5"/>
    <w:multiLevelType w:val="hybridMultilevel"/>
    <w:tmpl w:val="DE8C5DFE"/>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36" w15:restartNumberingAfterBreak="0">
    <w:nsid w:val="5B2D1143"/>
    <w:multiLevelType w:val="hybridMultilevel"/>
    <w:tmpl w:val="CA662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667B5D"/>
    <w:multiLevelType w:val="hybridMultilevel"/>
    <w:tmpl w:val="C3483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E8261BD"/>
    <w:multiLevelType w:val="hybridMultilevel"/>
    <w:tmpl w:val="0A0E0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0E6B8E"/>
    <w:multiLevelType w:val="hybridMultilevel"/>
    <w:tmpl w:val="E2961E06"/>
    <w:lvl w:ilvl="0" w:tplc="2AFA3C4C">
      <w:start w:val="10"/>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695E4A"/>
    <w:multiLevelType w:val="hybridMultilevel"/>
    <w:tmpl w:val="63367414"/>
    <w:lvl w:ilvl="0" w:tplc="04050013">
      <w:start w:val="1"/>
      <w:numFmt w:val="upp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1" w15:restartNumberingAfterBreak="0">
    <w:nsid w:val="60C70E58"/>
    <w:multiLevelType w:val="hybridMultilevel"/>
    <w:tmpl w:val="DABAC3FA"/>
    <w:lvl w:ilvl="0" w:tplc="B5CAB2E6">
      <w:start w:val="7"/>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482732"/>
    <w:multiLevelType w:val="multilevel"/>
    <w:tmpl w:val="EF7C2C94"/>
    <w:lvl w:ilvl="0">
      <w:start w:val="1"/>
      <w:numFmt w:val="decimal"/>
      <w:lvlText w:val="%1"/>
      <w:lvlJc w:val="left"/>
      <w:pPr>
        <w:ind w:left="1283" w:hanging="432"/>
      </w:pPr>
    </w:lvl>
    <w:lvl w:ilvl="1">
      <w:start w:val="1"/>
      <w:numFmt w:val="decimal"/>
      <w:lvlText w:val="%1.%2"/>
      <w:lvlJc w:val="left"/>
      <w:pPr>
        <w:ind w:left="1002" w:hanging="576"/>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27026D4"/>
    <w:multiLevelType w:val="hybridMultilevel"/>
    <w:tmpl w:val="AAB2D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48578C"/>
    <w:multiLevelType w:val="hybridMultilevel"/>
    <w:tmpl w:val="15F49AEA"/>
    <w:lvl w:ilvl="0" w:tplc="A6FEFD34">
      <w:numFmt w:val="bullet"/>
      <w:lvlText w:val="-"/>
      <w:lvlJc w:val="left"/>
      <w:pPr>
        <w:ind w:left="720" w:hanging="360"/>
      </w:pPr>
      <w:rPr>
        <w:rFonts w:ascii="Calibri" w:eastAsiaTheme="minorHAnsi" w:hAnsi="Calibri" w:cs="Calibri" w:hint="default"/>
      </w:rPr>
    </w:lvl>
    <w:lvl w:ilvl="1" w:tplc="F1444206">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4A9725F"/>
    <w:multiLevelType w:val="hybridMultilevel"/>
    <w:tmpl w:val="D8F25754"/>
    <w:lvl w:ilvl="0" w:tplc="4ACCD24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6397699"/>
    <w:multiLevelType w:val="hybridMultilevel"/>
    <w:tmpl w:val="5462C52C"/>
    <w:lvl w:ilvl="0" w:tplc="75384350">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6D2969"/>
    <w:multiLevelType w:val="hybridMultilevel"/>
    <w:tmpl w:val="C89E0766"/>
    <w:lvl w:ilvl="0" w:tplc="0405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625EF7"/>
    <w:multiLevelType w:val="hybridMultilevel"/>
    <w:tmpl w:val="B868DC48"/>
    <w:lvl w:ilvl="0" w:tplc="717AB600">
      <w:start w:val="1"/>
      <w:numFmt w:val="upperRoman"/>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0" w15:restartNumberingAfterBreak="0">
    <w:nsid w:val="6B07341A"/>
    <w:multiLevelType w:val="hybridMultilevel"/>
    <w:tmpl w:val="925C6934"/>
    <w:lvl w:ilvl="0" w:tplc="B688FC7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70BA4EA1"/>
    <w:multiLevelType w:val="hybridMultilevel"/>
    <w:tmpl w:val="5B867F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15:restartNumberingAfterBreak="0">
    <w:nsid w:val="71424172"/>
    <w:multiLevelType w:val="hybridMultilevel"/>
    <w:tmpl w:val="DA72FF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16918EF"/>
    <w:multiLevelType w:val="hybridMultilevel"/>
    <w:tmpl w:val="858826B0"/>
    <w:lvl w:ilvl="0" w:tplc="F14442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052480"/>
    <w:multiLevelType w:val="hybridMultilevel"/>
    <w:tmpl w:val="D1E269AA"/>
    <w:lvl w:ilvl="0" w:tplc="34D8AD4C">
      <w:start w:val="1"/>
      <w:numFmt w:val="upperRoman"/>
      <w:pStyle w:val="Nadpis2"/>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AC35FE8"/>
    <w:multiLevelType w:val="hybridMultilevel"/>
    <w:tmpl w:val="458C7074"/>
    <w:lvl w:ilvl="0" w:tplc="F1444206">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D0279D8"/>
    <w:multiLevelType w:val="hybridMultilevel"/>
    <w:tmpl w:val="38E4CE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9"/>
  </w:num>
  <w:num w:numId="2">
    <w:abstractNumId w:val="31"/>
  </w:num>
  <w:num w:numId="3">
    <w:abstractNumId w:val="5"/>
  </w:num>
  <w:num w:numId="4">
    <w:abstractNumId w:val="14"/>
  </w:num>
  <w:num w:numId="5">
    <w:abstractNumId w:val="56"/>
  </w:num>
  <w:num w:numId="6">
    <w:abstractNumId w:val="34"/>
  </w:num>
  <w:num w:numId="7">
    <w:abstractNumId w:val="33"/>
  </w:num>
  <w:num w:numId="8">
    <w:abstractNumId w:val="11"/>
  </w:num>
  <w:num w:numId="9">
    <w:abstractNumId w:val="6"/>
  </w:num>
  <w:num w:numId="10">
    <w:abstractNumId w:val="50"/>
  </w:num>
  <w:num w:numId="11">
    <w:abstractNumId w:val="1"/>
  </w:num>
  <w:num w:numId="12">
    <w:abstractNumId w:val="26"/>
  </w:num>
  <w:num w:numId="13">
    <w:abstractNumId w:val="30"/>
  </w:num>
  <w:num w:numId="14">
    <w:abstractNumId w:val="17"/>
    <w:lvlOverride w:ilvl="0">
      <w:startOverride w:val="1"/>
    </w:lvlOverride>
  </w:num>
  <w:num w:numId="15">
    <w:abstractNumId w:val="15"/>
  </w:num>
  <w:num w:numId="16">
    <w:abstractNumId w:val="19"/>
  </w:num>
  <w:num w:numId="17">
    <w:abstractNumId w:val="47"/>
  </w:num>
  <w:num w:numId="18">
    <w:abstractNumId w:val="44"/>
  </w:num>
  <w:num w:numId="19">
    <w:abstractNumId w:val="38"/>
  </w:num>
  <w:num w:numId="20">
    <w:abstractNumId w:val="54"/>
  </w:num>
  <w:num w:numId="21">
    <w:abstractNumId w:val="48"/>
  </w:num>
  <w:num w:numId="22">
    <w:abstractNumId w:val="55"/>
  </w:num>
  <w:num w:numId="23">
    <w:abstractNumId w:val="18"/>
  </w:num>
  <w:num w:numId="24">
    <w:abstractNumId w:val="21"/>
  </w:num>
  <w:num w:numId="25">
    <w:abstractNumId w:val="53"/>
  </w:num>
  <w:num w:numId="26">
    <w:abstractNumId w:val="40"/>
  </w:num>
  <w:num w:numId="27">
    <w:abstractNumId w:val="29"/>
  </w:num>
  <w:num w:numId="28">
    <w:abstractNumId w:val="27"/>
  </w:num>
  <w:num w:numId="29">
    <w:abstractNumId w:val="7"/>
  </w:num>
  <w:num w:numId="30">
    <w:abstractNumId w:val="46"/>
  </w:num>
  <w:num w:numId="31">
    <w:abstractNumId w:val="4"/>
  </w:num>
  <w:num w:numId="32">
    <w:abstractNumId w:val="20"/>
  </w:num>
  <w:num w:numId="33">
    <w:abstractNumId w:val="41"/>
  </w:num>
  <w:num w:numId="34">
    <w:abstractNumId w:val="22"/>
  </w:num>
  <w:num w:numId="35">
    <w:abstractNumId w:val="25"/>
  </w:num>
  <w:num w:numId="36">
    <w:abstractNumId w:val="39"/>
  </w:num>
  <w:num w:numId="37">
    <w:abstractNumId w:val="45"/>
  </w:num>
  <w:num w:numId="38">
    <w:abstractNumId w:val="12"/>
  </w:num>
  <w:num w:numId="39">
    <w:abstractNumId w:val="13"/>
  </w:num>
  <w:num w:numId="40">
    <w:abstractNumId w:val="42"/>
  </w:num>
  <w:num w:numId="41">
    <w:abstractNumId w:val="52"/>
  </w:num>
  <w:num w:numId="42">
    <w:abstractNumId w:val="0"/>
  </w:num>
  <w:num w:numId="43">
    <w:abstractNumId w:val="43"/>
  </w:num>
  <w:num w:numId="44">
    <w:abstractNumId w:val="9"/>
  </w:num>
  <w:num w:numId="45">
    <w:abstractNumId w:val="8"/>
  </w:num>
  <w:num w:numId="46">
    <w:abstractNumId w:val="10"/>
  </w:num>
  <w:num w:numId="47">
    <w:abstractNumId w:val="35"/>
  </w:num>
  <w:num w:numId="48">
    <w:abstractNumId w:val="32"/>
  </w:num>
  <w:num w:numId="49">
    <w:abstractNumId w:val="24"/>
  </w:num>
  <w:num w:numId="50">
    <w:abstractNumId w:val="37"/>
  </w:num>
  <w:num w:numId="51">
    <w:abstractNumId w:val="3"/>
  </w:num>
  <w:num w:numId="52">
    <w:abstractNumId w:val="2"/>
  </w:num>
  <w:num w:numId="53">
    <w:abstractNumId w:val="36"/>
  </w:num>
  <w:num w:numId="54">
    <w:abstractNumId w:val="51"/>
  </w:num>
  <w:num w:numId="55">
    <w:abstractNumId w:val="16"/>
  </w:num>
  <w:num w:numId="56">
    <w:abstractNumId w:val="28"/>
  </w:num>
  <w:num w:numId="57">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1E"/>
    <w:rsid w:val="000004E3"/>
    <w:rsid w:val="00001087"/>
    <w:rsid w:val="00001890"/>
    <w:rsid w:val="00002321"/>
    <w:rsid w:val="000029FD"/>
    <w:rsid w:val="00002A81"/>
    <w:rsid w:val="000039BF"/>
    <w:rsid w:val="00003B9B"/>
    <w:rsid w:val="000047DB"/>
    <w:rsid w:val="00004A12"/>
    <w:rsid w:val="00004C71"/>
    <w:rsid w:val="00004FC6"/>
    <w:rsid w:val="00005307"/>
    <w:rsid w:val="00005356"/>
    <w:rsid w:val="00005634"/>
    <w:rsid w:val="00005C59"/>
    <w:rsid w:val="00005D01"/>
    <w:rsid w:val="0000629E"/>
    <w:rsid w:val="00007221"/>
    <w:rsid w:val="000076F4"/>
    <w:rsid w:val="00007BD6"/>
    <w:rsid w:val="000111D9"/>
    <w:rsid w:val="000116EC"/>
    <w:rsid w:val="00011AA9"/>
    <w:rsid w:val="00012687"/>
    <w:rsid w:val="00012CA9"/>
    <w:rsid w:val="000143CE"/>
    <w:rsid w:val="000144F1"/>
    <w:rsid w:val="00014811"/>
    <w:rsid w:val="0001710D"/>
    <w:rsid w:val="000173CF"/>
    <w:rsid w:val="00017B82"/>
    <w:rsid w:val="00021373"/>
    <w:rsid w:val="00021780"/>
    <w:rsid w:val="00021A40"/>
    <w:rsid w:val="00021BA3"/>
    <w:rsid w:val="00021C10"/>
    <w:rsid w:val="000226F7"/>
    <w:rsid w:val="00022865"/>
    <w:rsid w:val="0002349A"/>
    <w:rsid w:val="000247EF"/>
    <w:rsid w:val="0002495C"/>
    <w:rsid w:val="00025951"/>
    <w:rsid w:val="00026673"/>
    <w:rsid w:val="00026915"/>
    <w:rsid w:val="00027195"/>
    <w:rsid w:val="00027751"/>
    <w:rsid w:val="000277A1"/>
    <w:rsid w:val="00027E77"/>
    <w:rsid w:val="00031E1F"/>
    <w:rsid w:val="00033AC8"/>
    <w:rsid w:val="000352FD"/>
    <w:rsid w:val="00035949"/>
    <w:rsid w:val="00035DC6"/>
    <w:rsid w:val="00035E9C"/>
    <w:rsid w:val="00037596"/>
    <w:rsid w:val="000376A7"/>
    <w:rsid w:val="000406E3"/>
    <w:rsid w:val="00040C34"/>
    <w:rsid w:val="000411A3"/>
    <w:rsid w:val="000414B9"/>
    <w:rsid w:val="000414FE"/>
    <w:rsid w:val="00041AE0"/>
    <w:rsid w:val="00041CD8"/>
    <w:rsid w:val="0004229C"/>
    <w:rsid w:val="000433BB"/>
    <w:rsid w:val="00045D80"/>
    <w:rsid w:val="00046AF4"/>
    <w:rsid w:val="00046EBA"/>
    <w:rsid w:val="00050393"/>
    <w:rsid w:val="00051483"/>
    <w:rsid w:val="00051A20"/>
    <w:rsid w:val="00052902"/>
    <w:rsid w:val="00053159"/>
    <w:rsid w:val="000533A2"/>
    <w:rsid w:val="00053EC9"/>
    <w:rsid w:val="00054FBC"/>
    <w:rsid w:val="00055888"/>
    <w:rsid w:val="00055CC4"/>
    <w:rsid w:val="00055EE3"/>
    <w:rsid w:val="00056B6F"/>
    <w:rsid w:val="000578BC"/>
    <w:rsid w:val="00057A07"/>
    <w:rsid w:val="000601F4"/>
    <w:rsid w:val="00061081"/>
    <w:rsid w:val="00062BC3"/>
    <w:rsid w:val="00062C25"/>
    <w:rsid w:val="00064185"/>
    <w:rsid w:val="0006422B"/>
    <w:rsid w:val="000654ED"/>
    <w:rsid w:val="00065795"/>
    <w:rsid w:val="00066C3E"/>
    <w:rsid w:val="0007055B"/>
    <w:rsid w:val="00070661"/>
    <w:rsid w:val="00070E77"/>
    <w:rsid w:val="00071C7F"/>
    <w:rsid w:val="00071DE6"/>
    <w:rsid w:val="000728C0"/>
    <w:rsid w:val="0007304C"/>
    <w:rsid w:val="00073257"/>
    <w:rsid w:val="00074298"/>
    <w:rsid w:val="00074A3A"/>
    <w:rsid w:val="00075514"/>
    <w:rsid w:val="00075677"/>
    <w:rsid w:val="00075CBD"/>
    <w:rsid w:val="00075E46"/>
    <w:rsid w:val="00076B57"/>
    <w:rsid w:val="00077704"/>
    <w:rsid w:val="0007774F"/>
    <w:rsid w:val="00077DB1"/>
    <w:rsid w:val="00080B5F"/>
    <w:rsid w:val="0008183C"/>
    <w:rsid w:val="00081A03"/>
    <w:rsid w:val="00081EF6"/>
    <w:rsid w:val="00081F98"/>
    <w:rsid w:val="00082D51"/>
    <w:rsid w:val="00083870"/>
    <w:rsid w:val="0008449F"/>
    <w:rsid w:val="0008490C"/>
    <w:rsid w:val="00084A22"/>
    <w:rsid w:val="00084FCB"/>
    <w:rsid w:val="00085B92"/>
    <w:rsid w:val="00085ED5"/>
    <w:rsid w:val="00086230"/>
    <w:rsid w:val="00086F1B"/>
    <w:rsid w:val="00087343"/>
    <w:rsid w:val="000879FC"/>
    <w:rsid w:val="00087A25"/>
    <w:rsid w:val="00090636"/>
    <w:rsid w:val="00090B4A"/>
    <w:rsid w:val="000917A1"/>
    <w:rsid w:val="000943D5"/>
    <w:rsid w:val="00094424"/>
    <w:rsid w:val="00094578"/>
    <w:rsid w:val="00094607"/>
    <w:rsid w:val="00094698"/>
    <w:rsid w:val="00094F79"/>
    <w:rsid w:val="00095422"/>
    <w:rsid w:val="000962B2"/>
    <w:rsid w:val="00096E9B"/>
    <w:rsid w:val="00097776"/>
    <w:rsid w:val="000977E5"/>
    <w:rsid w:val="00097D35"/>
    <w:rsid w:val="000A01EB"/>
    <w:rsid w:val="000A0940"/>
    <w:rsid w:val="000A26B6"/>
    <w:rsid w:val="000A3254"/>
    <w:rsid w:val="000A3A66"/>
    <w:rsid w:val="000A4A51"/>
    <w:rsid w:val="000A4C87"/>
    <w:rsid w:val="000A6957"/>
    <w:rsid w:val="000B03AA"/>
    <w:rsid w:val="000B0CF0"/>
    <w:rsid w:val="000B1132"/>
    <w:rsid w:val="000B169B"/>
    <w:rsid w:val="000B171D"/>
    <w:rsid w:val="000B1808"/>
    <w:rsid w:val="000B2BF1"/>
    <w:rsid w:val="000B2D44"/>
    <w:rsid w:val="000B3A35"/>
    <w:rsid w:val="000B67A2"/>
    <w:rsid w:val="000B6F8F"/>
    <w:rsid w:val="000B75DA"/>
    <w:rsid w:val="000B78F4"/>
    <w:rsid w:val="000C0090"/>
    <w:rsid w:val="000C180B"/>
    <w:rsid w:val="000C2D7D"/>
    <w:rsid w:val="000C30BC"/>
    <w:rsid w:val="000C35CA"/>
    <w:rsid w:val="000C3DA5"/>
    <w:rsid w:val="000C417B"/>
    <w:rsid w:val="000C4876"/>
    <w:rsid w:val="000C49BF"/>
    <w:rsid w:val="000C55F0"/>
    <w:rsid w:val="000C5C5E"/>
    <w:rsid w:val="000C5D02"/>
    <w:rsid w:val="000C6338"/>
    <w:rsid w:val="000C6508"/>
    <w:rsid w:val="000C6A76"/>
    <w:rsid w:val="000C7642"/>
    <w:rsid w:val="000C7FAE"/>
    <w:rsid w:val="000D0C55"/>
    <w:rsid w:val="000D2747"/>
    <w:rsid w:val="000D2C09"/>
    <w:rsid w:val="000D32DE"/>
    <w:rsid w:val="000D3B2A"/>
    <w:rsid w:val="000D3FAA"/>
    <w:rsid w:val="000D4ECF"/>
    <w:rsid w:val="000D51C1"/>
    <w:rsid w:val="000D5518"/>
    <w:rsid w:val="000D5CDF"/>
    <w:rsid w:val="000D68F2"/>
    <w:rsid w:val="000D79BE"/>
    <w:rsid w:val="000D7AFD"/>
    <w:rsid w:val="000E09CC"/>
    <w:rsid w:val="000E0B4A"/>
    <w:rsid w:val="000E3B5D"/>
    <w:rsid w:val="000E4DB0"/>
    <w:rsid w:val="000E5A56"/>
    <w:rsid w:val="000E65C5"/>
    <w:rsid w:val="000E6BC2"/>
    <w:rsid w:val="000E6D68"/>
    <w:rsid w:val="000E6E2A"/>
    <w:rsid w:val="000E7305"/>
    <w:rsid w:val="000F1AA8"/>
    <w:rsid w:val="000F2306"/>
    <w:rsid w:val="000F299C"/>
    <w:rsid w:val="000F351A"/>
    <w:rsid w:val="000F5141"/>
    <w:rsid w:val="000F56A2"/>
    <w:rsid w:val="000F5C75"/>
    <w:rsid w:val="000F645B"/>
    <w:rsid w:val="000F6A0C"/>
    <w:rsid w:val="000F7E17"/>
    <w:rsid w:val="001005A0"/>
    <w:rsid w:val="00101B49"/>
    <w:rsid w:val="00101E76"/>
    <w:rsid w:val="0010296D"/>
    <w:rsid w:val="0010401A"/>
    <w:rsid w:val="00104E8B"/>
    <w:rsid w:val="00105D01"/>
    <w:rsid w:val="001067A8"/>
    <w:rsid w:val="0010681A"/>
    <w:rsid w:val="00106ADD"/>
    <w:rsid w:val="0010726E"/>
    <w:rsid w:val="00107AD3"/>
    <w:rsid w:val="00110A3E"/>
    <w:rsid w:val="00111A6C"/>
    <w:rsid w:val="00111FB9"/>
    <w:rsid w:val="001121D7"/>
    <w:rsid w:val="001128B7"/>
    <w:rsid w:val="00112A45"/>
    <w:rsid w:val="001130B3"/>
    <w:rsid w:val="001134C5"/>
    <w:rsid w:val="00113804"/>
    <w:rsid w:val="001138A9"/>
    <w:rsid w:val="00114B05"/>
    <w:rsid w:val="00114FEA"/>
    <w:rsid w:val="00114FF7"/>
    <w:rsid w:val="00115493"/>
    <w:rsid w:val="00115579"/>
    <w:rsid w:val="00115661"/>
    <w:rsid w:val="0011631B"/>
    <w:rsid w:val="00117298"/>
    <w:rsid w:val="001176CF"/>
    <w:rsid w:val="00120D45"/>
    <w:rsid w:val="00120EF5"/>
    <w:rsid w:val="0012161A"/>
    <w:rsid w:val="00121A62"/>
    <w:rsid w:val="00122681"/>
    <w:rsid w:val="001229F7"/>
    <w:rsid w:val="00124841"/>
    <w:rsid w:val="001262D6"/>
    <w:rsid w:val="00126F08"/>
    <w:rsid w:val="001273C9"/>
    <w:rsid w:val="00130ABC"/>
    <w:rsid w:val="00131BF8"/>
    <w:rsid w:val="00131F57"/>
    <w:rsid w:val="00132BC6"/>
    <w:rsid w:val="001337E9"/>
    <w:rsid w:val="00134D3E"/>
    <w:rsid w:val="00135CFD"/>
    <w:rsid w:val="001405D9"/>
    <w:rsid w:val="00142206"/>
    <w:rsid w:val="00142A51"/>
    <w:rsid w:val="0014349E"/>
    <w:rsid w:val="001438D4"/>
    <w:rsid w:val="001456BD"/>
    <w:rsid w:val="0014664C"/>
    <w:rsid w:val="001505F8"/>
    <w:rsid w:val="00150F3C"/>
    <w:rsid w:val="00153166"/>
    <w:rsid w:val="0015404D"/>
    <w:rsid w:val="0015413E"/>
    <w:rsid w:val="001545EE"/>
    <w:rsid w:val="00154BB9"/>
    <w:rsid w:val="001558F9"/>
    <w:rsid w:val="0015595C"/>
    <w:rsid w:val="00155AC3"/>
    <w:rsid w:val="00157476"/>
    <w:rsid w:val="00157633"/>
    <w:rsid w:val="00157F71"/>
    <w:rsid w:val="001600C7"/>
    <w:rsid w:val="00161018"/>
    <w:rsid w:val="001611E8"/>
    <w:rsid w:val="00161A52"/>
    <w:rsid w:val="00161D08"/>
    <w:rsid w:val="00162148"/>
    <w:rsid w:val="00163B30"/>
    <w:rsid w:val="00164073"/>
    <w:rsid w:val="00164C02"/>
    <w:rsid w:val="00164E5B"/>
    <w:rsid w:val="00165DD9"/>
    <w:rsid w:val="00167ECE"/>
    <w:rsid w:val="00170996"/>
    <w:rsid w:val="001715A0"/>
    <w:rsid w:val="00171776"/>
    <w:rsid w:val="00171C0A"/>
    <w:rsid w:val="00171FC3"/>
    <w:rsid w:val="001725B7"/>
    <w:rsid w:val="00173F31"/>
    <w:rsid w:val="0017472B"/>
    <w:rsid w:val="001749C5"/>
    <w:rsid w:val="0017585E"/>
    <w:rsid w:val="00175967"/>
    <w:rsid w:val="00175B90"/>
    <w:rsid w:val="00175C59"/>
    <w:rsid w:val="00175F2B"/>
    <w:rsid w:val="0017706D"/>
    <w:rsid w:val="0017734A"/>
    <w:rsid w:val="00177A1C"/>
    <w:rsid w:val="00180313"/>
    <w:rsid w:val="00180BC7"/>
    <w:rsid w:val="00181791"/>
    <w:rsid w:val="00181856"/>
    <w:rsid w:val="00181AD6"/>
    <w:rsid w:val="00182329"/>
    <w:rsid w:val="0018429A"/>
    <w:rsid w:val="0018464F"/>
    <w:rsid w:val="00185907"/>
    <w:rsid w:val="00185D9C"/>
    <w:rsid w:val="00186967"/>
    <w:rsid w:val="00186B45"/>
    <w:rsid w:val="001874B8"/>
    <w:rsid w:val="00187818"/>
    <w:rsid w:val="00187B7E"/>
    <w:rsid w:val="0019170B"/>
    <w:rsid w:val="00193BA6"/>
    <w:rsid w:val="00193CF8"/>
    <w:rsid w:val="00194219"/>
    <w:rsid w:val="00194975"/>
    <w:rsid w:val="00194D86"/>
    <w:rsid w:val="0019577B"/>
    <w:rsid w:val="001A1691"/>
    <w:rsid w:val="001A1853"/>
    <w:rsid w:val="001A1B5A"/>
    <w:rsid w:val="001A24B2"/>
    <w:rsid w:val="001A2987"/>
    <w:rsid w:val="001A2C78"/>
    <w:rsid w:val="001A2D0A"/>
    <w:rsid w:val="001A30D0"/>
    <w:rsid w:val="001A42E7"/>
    <w:rsid w:val="001A4C11"/>
    <w:rsid w:val="001A5841"/>
    <w:rsid w:val="001A7AF7"/>
    <w:rsid w:val="001A7C4D"/>
    <w:rsid w:val="001B0368"/>
    <w:rsid w:val="001B0D78"/>
    <w:rsid w:val="001B1540"/>
    <w:rsid w:val="001B2972"/>
    <w:rsid w:val="001B2F29"/>
    <w:rsid w:val="001B43E9"/>
    <w:rsid w:val="001B4A5D"/>
    <w:rsid w:val="001B522C"/>
    <w:rsid w:val="001B5D87"/>
    <w:rsid w:val="001B5E2D"/>
    <w:rsid w:val="001B777F"/>
    <w:rsid w:val="001B7801"/>
    <w:rsid w:val="001C00FB"/>
    <w:rsid w:val="001C019A"/>
    <w:rsid w:val="001C0344"/>
    <w:rsid w:val="001C06D8"/>
    <w:rsid w:val="001C0E08"/>
    <w:rsid w:val="001C110C"/>
    <w:rsid w:val="001C1DDF"/>
    <w:rsid w:val="001C23B5"/>
    <w:rsid w:val="001C2E9A"/>
    <w:rsid w:val="001C3643"/>
    <w:rsid w:val="001C39D4"/>
    <w:rsid w:val="001C4607"/>
    <w:rsid w:val="001C4B11"/>
    <w:rsid w:val="001C4BFC"/>
    <w:rsid w:val="001C4C11"/>
    <w:rsid w:val="001C4CB5"/>
    <w:rsid w:val="001C4F18"/>
    <w:rsid w:val="001C504F"/>
    <w:rsid w:val="001C59DE"/>
    <w:rsid w:val="001C60C1"/>
    <w:rsid w:val="001C62B4"/>
    <w:rsid w:val="001C6505"/>
    <w:rsid w:val="001C71CD"/>
    <w:rsid w:val="001C7D38"/>
    <w:rsid w:val="001D0387"/>
    <w:rsid w:val="001D03EB"/>
    <w:rsid w:val="001D0841"/>
    <w:rsid w:val="001D0EAC"/>
    <w:rsid w:val="001D1637"/>
    <w:rsid w:val="001D27E6"/>
    <w:rsid w:val="001D2A98"/>
    <w:rsid w:val="001D3132"/>
    <w:rsid w:val="001D3304"/>
    <w:rsid w:val="001D371D"/>
    <w:rsid w:val="001D41F0"/>
    <w:rsid w:val="001D4725"/>
    <w:rsid w:val="001D48FD"/>
    <w:rsid w:val="001D4C9B"/>
    <w:rsid w:val="001D4D70"/>
    <w:rsid w:val="001D5730"/>
    <w:rsid w:val="001E12B7"/>
    <w:rsid w:val="001E20F1"/>
    <w:rsid w:val="001E30C2"/>
    <w:rsid w:val="001E310E"/>
    <w:rsid w:val="001E321B"/>
    <w:rsid w:val="001E3849"/>
    <w:rsid w:val="001E455C"/>
    <w:rsid w:val="001E50A4"/>
    <w:rsid w:val="001E510B"/>
    <w:rsid w:val="001E5393"/>
    <w:rsid w:val="001E5FAB"/>
    <w:rsid w:val="001E6838"/>
    <w:rsid w:val="001E6896"/>
    <w:rsid w:val="001E6EDA"/>
    <w:rsid w:val="001F0576"/>
    <w:rsid w:val="001F0745"/>
    <w:rsid w:val="001F101E"/>
    <w:rsid w:val="001F10E7"/>
    <w:rsid w:val="001F1285"/>
    <w:rsid w:val="001F17A8"/>
    <w:rsid w:val="001F1C54"/>
    <w:rsid w:val="001F1F89"/>
    <w:rsid w:val="001F283F"/>
    <w:rsid w:val="001F3A60"/>
    <w:rsid w:val="001F4B77"/>
    <w:rsid w:val="001F4C52"/>
    <w:rsid w:val="001F6211"/>
    <w:rsid w:val="001F715F"/>
    <w:rsid w:val="001F75F1"/>
    <w:rsid w:val="001F77AC"/>
    <w:rsid w:val="001F7BC3"/>
    <w:rsid w:val="00200128"/>
    <w:rsid w:val="002001F2"/>
    <w:rsid w:val="00200ACE"/>
    <w:rsid w:val="00200B51"/>
    <w:rsid w:val="00201480"/>
    <w:rsid w:val="00201607"/>
    <w:rsid w:val="00201AF3"/>
    <w:rsid w:val="002025ED"/>
    <w:rsid w:val="00202900"/>
    <w:rsid w:val="00204750"/>
    <w:rsid w:val="00205B60"/>
    <w:rsid w:val="00206DFB"/>
    <w:rsid w:val="002076E7"/>
    <w:rsid w:val="00207B65"/>
    <w:rsid w:val="00207DBA"/>
    <w:rsid w:val="00210F2D"/>
    <w:rsid w:val="002125F5"/>
    <w:rsid w:val="002131EE"/>
    <w:rsid w:val="0021334A"/>
    <w:rsid w:val="002139A8"/>
    <w:rsid w:val="00214DC9"/>
    <w:rsid w:val="00215C52"/>
    <w:rsid w:val="00220D27"/>
    <w:rsid w:val="00222D93"/>
    <w:rsid w:val="0022303B"/>
    <w:rsid w:val="0022337B"/>
    <w:rsid w:val="002234E1"/>
    <w:rsid w:val="00223567"/>
    <w:rsid w:val="00223876"/>
    <w:rsid w:val="0022423E"/>
    <w:rsid w:val="00224C61"/>
    <w:rsid w:val="00230306"/>
    <w:rsid w:val="0023060A"/>
    <w:rsid w:val="00231354"/>
    <w:rsid w:val="00232CD4"/>
    <w:rsid w:val="002330FB"/>
    <w:rsid w:val="0023315C"/>
    <w:rsid w:val="00233C50"/>
    <w:rsid w:val="00236D49"/>
    <w:rsid w:val="002374EC"/>
    <w:rsid w:val="00237C32"/>
    <w:rsid w:val="00241764"/>
    <w:rsid w:val="00241CB1"/>
    <w:rsid w:val="002422B9"/>
    <w:rsid w:val="0024345A"/>
    <w:rsid w:val="00245943"/>
    <w:rsid w:val="002464E3"/>
    <w:rsid w:val="0024658E"/>
    <w:rsid w:val="00247E8A"/>
    <w:rsid w:val="00250601"/>
    <w:rsid w:val="0025092B"/>
    <w:rsid w:val="00251270"/>
    <w:rsid w:val="00252F52"/>
    <w:rsid w:val="00253353"/>
    <w:rsid w:val="00253B50"/>
    <w:rsid w:val="00253BA4"/>
    <w:rsid w:val="00253C8C"/>
    <w:rsid w:val="002544E8"/>
    <w:rsid w:val="0025493F"/>
    <w:rsid w:val="00255049"/>
    <w:rsid w:val="00255690"/>
    <w:rsid w:val="002566AE"/>
    <w:rsid w:val="00256F0A"/>
    <w:rsid w:val="002573EC"/>
    <w:rsid w:val="00257860"/>
    <w:rsid w:val="00257C13"/>
    <w:rsid w:val="00257DD3"/>
    <w:rsid w:val="00260649"/>
    <w:rsid w:val="00260BB3"/>
    <w:rsid w:val="00261E63"/>
    <w:rsid w:val="00262412"/>
    <w:rsid w:val="002633D9"/>
    <w:rsid w:val="00263B91"/>
    <w:rsid w:val="00264204"/>
    <w:rsid w:val="0026429F"/>
    <w:rsid w:val="002644D1"/>
    <w:rsid w:val="00266179"/>
    <w:rsid w:val="00270113"/>
    <w:rsid w:val="00271CEF"/>
    <w:rsid w:val="002726C5"/>
    <w:rsid w:val="002744F5"/>
    <w:rsid w:val="00274B26"/>
    <w:rsid w:val="0027559C"/>
    <w:rsid w:val="00275C5A"/>
    <w:rsid w:val="002766EE"/>
    <w:rsid w:val="00276CB8"/>
    <w:rsid w:val="00276E77"/>
    <w:rsid w:val="002775D1"/>
    <w:rsid w:val="00277D4F"/>
    <w:rsid w:val="00277E31"/>
    <w:rsid w:val="0028023F"/>
    <w:rsid w:val="00282D4B"/>
    <w:rsid w:val="00283202"/>
    <w:rsid w:val="00283812"/>
    <w:rsid w:val="00283B33"/>
    <w:rsid w:val="00284A5F"/>
    <w:rsid w:val="0028521E"/>
    <w:rsid w:val="00285ACF"/>
    <w:rsid w:val="00286ADD"/>
    <w:rsid w:val="00290294"/>
    <w:rsid w:val="002909FF"/>
    <w:rsid w:val="00290A17"/>
    <w:rsid w:val="002917D9"/>
    <w:rsid w:val="0029214B"/>
    <w:rsid w:val="002928C3"/>
    <w:rsid w:val="00292FE8"/>
    <w:rsid w:val="00294123"/>
    <w:rsid w:val="002943C3"/>
    <w:rsid w:val="0029471C"/>
    <w:rsid w:val="002950EA"/>
    <w:rsid w:val="002959E9"/>
    <w:rsid w:val="00295AC9"/>
    <w:rsid w:val="0029638C"/>
    <w:rsid w:val="0029677D"/>
    <w:rsid w:val="00297E73"/>
    <w:rsid w:val="00297F83"/>
    <w:rsid w:val="002A0849"/>
    <w:rsid w:val="002A1EF9"/>
    <w:rsid w:val="002A23A0"/>
    <w:rsid w:val="002A2499"/>
    <w:rsid w:val="002A325C"/>
    <w:rsid w:val="002A358A"/>
    <w:rsid w:val="002A4665"/>
    <w:rsid w:val="002A4982"/>
    <w:rsid w:val="002A4AC2"/>
    <w:rsid w:val="002A5455"/>
    <w:rsid w:val="002A627D"/>
    <w:rsid w:val="002A7A5A"/>
    <w:rsid w:val="002A7AB4"/>
    <w:rsid w:val="002B0526"/>
    <w:rsid w:val="002B094A"/>
    <w:rsid w:val="002B15D0"/>
    <w:rsid w:val="002B17E3"/>
    <w:rsid w:val="002B1B6A"/>
    <w:rsid w:val="002B1B70"/>
    <w:rsid w:val="002B1BBC"/>
    <w:rsid w:val="002B1C0D"/>
    <w:rsid w:val="002B2371"/>
    <w:rsid w:val="002B373F"/>
    <w:rsid w:val="002B3A09"/>
    <w:rsid w:val="002B4BCC"/>
    <w:rsid w:val="002B4E0A"/>
    <w:rsid w:val="002B5201"/>
    <w:rsid w:val="002B63E1"/>
    <w:rsid w:val="002B76DF"/>
    <w:rsid w:val="002B7765"/>
    <w:rsid w:val="002C0DDD"/>
    <w:rsid w:val="002C1747"/>
    <w:rsid w:val="002C1A74"/>
    <w:rsid w:val="002C22EA"/>
    <w:rsid w:val="002C2D52"/>
    <w:rsid w:val="002C4AC4"/>
    <w:rsid w:val="002C5444"/>
    <w:rsid w:val="002C72FA"/>
    <w:rsid w:val="002D0159"/>
    <w:rsid w:val="002D0232"/>
    <w:rsid w:val="002D0A6B"/>
    <w:rsid w:val="002D0F17"/>
    <w:rsid w:val="002D22B6"/>
    <w:rsid w:val="002D3352"/>
    <w:rsid w:val="002D38FB"/>
    <w:rsid w:val="002D3912"/>
    <w:rsid w:val="002D4705"/>
    <w:rsid w:val="002D62E5"/>
    <w:rsid w:val="002D6348"/>
    <w:rsid w:val="002D7507"/>
    <w:rsid w:val="002D77A8"/>
    <w:rsid w:val="002E1807"/>
    <w:rsid w:val="002E1A91"/>
    <w:rsid w:val="002E2588"/>
    <w:rsid w:val="002E43B0"/>
    <w:rsid w:val="002E4878"/>
    <w:rsid w:val="002E5012"/>
    <w:rsid w:val="002E58A0"/>
    <w:rsid w:val="002E59F8"/>
    <w:rsid w:val="002E5A4D"/>
    <w:rsid w:val="002E7288"/>
    <w:rsid w:val="002E76C1"/>
    <w:rsid w:val="002F0255"/>
    <w:rsid w:val="002F0715"/>
    <w:rsid w:val="002F1B27"/>
    <w:rsid w:val="002F1EA1"/>
    <w:rsid w:val="002F1F4E"/>
    <w:rsid w:val="002F2690"/>
    <w:rsid w:val="002F4276"/>
    <w:rsid w:val="002F4357"/>
    <w:rsid w:val="002F4E9C"/>
    <w:rsid w:val="002F5195"/>
    <w:rsid w:val="002F5F68"/>
    <w:rsid w:val="002F71D2"/>
    <w:rsid w:val="002F7937"/>
    <w:rsid w:val="00300F53"/>
    <w:rsid w:val="00300F8C"/>
    <w:rsid w:val="003011A4"/>
    <w:rsid w:val="003011DA"/>
    <w:rsid w:val="00302475"/>
    <w:rsid w:val="00302A53"/>
    <w:rsid w:val="00302AE3"/>
    <w:rsid w:val="00303AEF"/>
    <w:rsid w:val="003047B6"/>
    <w:rsid w:val="00304D30"/>
    <w:rsid w:val="00305F45"/>
    <w:rsid w:val="00310FC0"/>
    <w:rsid w:val="003117CF"/>
    <w:rsid w:val="00311EF3"/>
    <w:rsid w:val="00312045"/>
    <w:rsid w:val="003134D1"/>
    <w:rsid w:val="003136DA"/>
    <w:rsid w:val="00313D20"/>
    <w:rsid w:val="00313FE4"/>
    <w:rsid w:val="00314A38"/>
    <w:rsid w:val="0031542E"/>
    <w:rsid w:val="00315BB6"/>
    <w:rsid w:val="00315FBB"/>
    <w:rsid w:val="00316E21"/>
    <w:rsid w:val="00317828"/>
    <w:rsid w:val="00317B00"/>
    <w:rsid w:val="00320542"/>
    <w:rsid w:val="0032080C"/>
    <w:rsid w:val="00321BFF"/>
    <w:rsid w:val="0032207D"/>
    <w:rsid w:val="00322457"/>
    <w:rsid w:val="00322AA0"/>
    <w:rsid w:val="003256F9"/>
    <w:rsid w:val="003261C8"/>
    <w:rsid w:val="00326DD9"/>
    <w:rsid w:val="00326E76"/>
    <w:rsid w:val="00327443"/>
    <w:rsid w:val="00327EDB"/>
    <w:rsid w:val="003310A7"/>
    <w:rsid w:val="00331445"/>
    <w:rsid w:val="00331A42"/>
    <w:rsid w:val="00331E53"/>
    <w:rsid w:val="003326C0"/>
    <w:rsid w:val="003337FC"/>
    <w:rsid w:val="00333F73"/>
    <w:rsid w:val="003345B9"/>
    <w:rsid w:val="003358B5"/>
    <w:rsid w:val="003367C5"/>
    <w:rsid w:val="00336D3A"/>
    <w:rsid w:val="00341749"/>
    <w:rsid w:val="003429A9"/>
    <w:rsid w:val="00343987"/>
    <w:rsid w:val="00344098"/>
    <w:rsid w:val="003458BC"/>
    <w:rsid w:val="003460D1"/>
    <w:rsid w:val="00346F45"/>
    <w:rsid w:val="00347337"/>
    <w:rsid w:val="003474B0"/>
    <w:rsid w:val="00350419"/>
    <w:rsid w:val="003517B5"/>
    <w:rsid w:val="003535FB"/>
    <w:rsid w:val="00353D82"/>
    <w:rsid w:val="00353E79"/>
    <w:rsid w:val="0035538C"/>
    <w:rsid w:val="00357516"/>
    <w:rsid w:val="00357A34"/>
    <w:rsid w:val="00360417"/>
    <w:rsid w:val="00360AAF"/>
    <w:rsid w:val="00360E10"/>
    <w:rsid w:val="003616D9"/>
    <w:rsid w:val="00362269"/>
    <w:rsid w:val="003629E6"/>
    <w:rsid w:val="00363E8A"/>
    <w:rsid w:val="00364C0B"/>
    <w:rsid w:val="00364CB1"/>
    <w:rsid w:val="00365D14"/>
    <w:rsid w:val="0036625F"/>
    <w:rsid w:val="00366C6E"/>
    <w:rsid w:val="003670E3"/>
    <w:rsid w:val="00367C76"/>
    <w:rsid w:val="00370093"/>
    <w:rsid w:val="00370157"/>
    <w:rsid w:val="003703A7"/>
    <w:rsid w:val="00370C00"/>
    <w:rsid w:val="003710E6"/>
    <w:rsid w:val="003712DD"/>
    <w:rsid w:val="00371B9F"/>
    <w:rsid w:val="00371C30"/>
    <w:rsid w:val="00372CCB"/>
    <w:rsid w:val="00372D66"/>
    <w:rsid w:val="00373C49"/>
    <w:rsid w:val="00374FD3"/>
    <w:rsid w:val="00375EB6"/>
    <w:rsid w:val="00377237"/>
    <w:rsid w:val="00377F02"/>
    <w:rsid w:val="00380506"/>
    <w:rsid w:val="003810E1"/>
    <w:rsid w:val="003811E5"/>
    <w:rsid w:val="00384F64"/>
    <w:rsid w:val="0038550D"/>
    <w:rsid w:val="003855E9"/>
    <w:rsid w:val="00386163"/>
    <w:rsid w:val="00386FFA"/>
    <w:rsid w:val="00387567"/>
    <w:rsid w:val="00387BD7"/>
    <w:rsid w:val="00390000"/>
    <w:rsid w:val="003913E8"/>
    <w:rsid w:val="003918D7"/>
    <w:rsid w:val="00391B5C"/>
    <w:rsid w:val="00391D2A"/>
    <w:rsid w:val="00391D34"/>
    <w:rsid w:val="00391E20"/>
    <w:rsid w:val="003926CE"/>
    <w:rsid w:val="00393A85"/>
    <w:rsid w:val="00394E09"/>
    <w:rsid w:val="00396091"/>
    <w:rsid w:val="00397441"/>
    <w:rsid w:val="003A134B"/>
    <w:rsid w:val="003A17E0"/>
    <w:rsid w:val="003A2C63"/>
    <w:rsid w:val="003A2D14"/>
    <w:rsid w:val="003A3B14"/>
    <w:rsid w:val="003A449B"/>
    <w:rsid w:val="003A4C3D"/>
    <w:rsid w:val="003A60B1"/>
    <w:rsid w:val="003A6831"/>
    <w:rsid w:val="003A6CC1"/>
    <w:rsid w:val="003A76E8"/>
    <w:rsid w:val="003A792A"/>
    <w:rsid w:val="003B0741"/>
    <w:rsid w:val="003B0926"/>
    <w:rsid w:val="003B0D04"/>
    <w:rsid w:val="003B10BC"/>
    <w:rsid w:val="003B24C0"/>
    <w:rsid w:val="003B304D"/>
    <w:rsid w:val="003B4B6F"/>
    <w:rsid w:val="003B4EFF"/>
    <w:rsid w:val="003B4FB8"/>
    <w:rsid w:val="003B5202"/>
    <w:rsid w:val="003B52A2"/>
    <w:rsid w:val="003B55F8"/>
    <w:rsid w:val="003B6023"/>
    <w:rsid w:val="003B6D48"/>
    <w:rsid w:val="003B7B0F"/>
    <w:rsid w:val="003C019D"/>
    <w:rsid w:val="003C01A4"/>
    <w:rsid w:val="003C1194"/>
    <w:rsid w:val="003C12BE"/>
    <w:rsid w:val="003C2241"/>
    <w:rsid w:val="003C23F9"/>
    <w:rsid w:val="003C26DC"/>
    <w:rsid w:val="003C2B7A"/>
    <w:rsid w:val="003C50F3"/>
    <w:rsid w:val="003C6D73"/>
    <w:rsid w:val="003C6E56"/>
    <w:rsid w:val="003C6EC9"/>
    <w:rsid w:val="003C79AE"/>
    <w:rsid w:val="003C7DC2"/>
    <w:rsid w:val="003C7F74"/>
    <w:rsid w:val="003D0B6B"/>
    <w:rsid w:val="003D1965"/>
    <w:rsid w:val="003D1AB0"/>
    <w:rsid w:val="003D230E"/>
    <w:rsid w:val="003D3651"/>
    <w:rsid w:val="003D438B"/>
    <w:rsid w:val="003D4FC2"/>
    <w:rsid w:val="003D5D21"/>
    <w:rsid w:val="003D5D62"/>
    <w:rsid w:val="003D65AC"/>
    <w:rsid w:val="003D725A"/>
    <w:rsid w:val="003D750B"/>
    <w:rsid w:val="003D7C2B"/>
    <w:rsid w:val="003D7FD9"/>
    <w:rsid w:val="003E054D"/>
    <w:rsid w:val="003E0789"/>
    <w:rsid w:val="003E1396"/>
    <w:rsid w:val="003E1693"/>
    <w:rsid w:val="003E1F56"/>
    <w:rsid w:val="003E5111"/>
    <w:rsid w:val="003E6503"/>
    <w:rsid w:val="003E6E61"/>
    <w:rsid w:val="003E7107"/>
    <w:rsid w:val="003E7D93"/>
    <w:rsid w:val="003E7DE8"/>
    <w:rsid w:val="003F0439"/>
    <w:rsid w:val="003F0E80"/>
    <w:rsid w:val="003F1599"/>
    <w:rsid w:val="003F15B0"/>
    <w:rsid w:val="003F1800"/>
    <w:rsid w:val="003F25F6"/>
    <w:rsid w:val="003F2D24"/>
    <w:rsid w:val="003F328B"/>
    <w:rsid w:val="003F4324"/>
    <w:rsid w:val="003F4B49"/>
    <w:rsid w:val="003F4D60"/>
    <w:rsid w:val="003F4E8C"/>
    <w:rsid w:val="003F58E4"/>
    <w:rsid w:val="003F6E4C"/>
    <w:rsid w:val="003F7C99"/>
    <w:rsid w:val="00400683"/>
    <w:rsid w:val="00400B98"/>
    <w:rsid w:val="00400CE3"/>
    <w:rsid w:val="0040157F"/>
    <w:rsid w:val="004025D9"/>
    <w:rsid w:val="004027C8"/>
    <w:rsid w:val="00402F41"/>
    <w:rsid w:val="00403A2B"/>
    <w:rsid w:val="00404974"/>
    <w:rsid w:val="00405443"/>
    <w:rsid w:val="00405542"/>
    <w:rsid w:val="00405B2A"/>
    <w:rsid w:val="00406186"/>
    <w:rsid w:val="0040650F"/>
    <w:rsid w:val="00406AED"/>
    <w:rsid w:val="00406BF7"/>
    <w:rsid w:val="00406C54"/>
    <w:rsid w:val="0040747F"/>
    <w:rsid w:val="00407A24"/>
    <w:rsid w:val="00407B46"/>
    <w:rsid w:val="0041119D"/>
    <w:rsid w:val="00411FA6"/>
    <w:rsid w:val="00413897"/>
    <w:rsid w:val="00413CF7"/>
    <w:rsid w:val="00413DF2"/>
    <w:rsid w:val="00413F4C"/>
    <w:rsid w:val="00414006"/>
    <w:rsid w:val="00414323"/>
    <w:rsid w:val="0041443D"/>
    <w:rsid w:val="00414546"/>
    <w:rsid w:val="004151C4"/>
    <w:rsid w:val="0041573F"/>
    <w:rsid w:val="00416251"/>
    <w:rsid w:val="00416E28"/>
    <w:rsid w:val="00416E52"/>
    <w:rsid w:val="00417351"/>
    <w:rsid w:val="00417BEF"/>
    <w:rsid w:val="004202A3"/>
    <w:rsid w:val="00421129"/>
    <w:rsid w:val="00421183"/>
    <w:rsid w:val="00421496"/>
    <w:rsid w:val="00421674"/>
    <w:rsid w:val="0042194F"/>
    <w:rsid w:val="00421AE2"/>
    <w:rsid w:val="00422017"/>
    <w:rsid w:val="0042258E"/>
    <w:rsid w:val="00422E04"/>
    <w:rsid w:val="00424245"/>
    <w:rsid w:val="00425345"/>
    <w:rsid w:val="00425CA3"/>
    <w:rsid w:val="00425CB8"/>
    <w:rsid w:val="00426DCF"/>
    <w:rsid w:val="00427EF4"/>
    <w:rsid w:val="004314A1"/>
    <w:rsid w:val="004325A7"/>
    <w:rsid w:val="004335E4"/>
    <w:rsid w:val="004336CD"/>
    <w:rsid w:val="0043450E"/>
    <w:rsid w:val="00434F35"/>
    <w:rsid w:val="00434FBB"/>
    <w:rsid w:val="004355C5"/>
    <w:rsid w:val="00436165"/>
    <w:rsid w:val="004363DF"/>
    <w:rsid w:val="00436400"/>
    <w:rsid w:val="0043721B"/>
    <w:rsid w:val="004377AC"/>
    <w:rsid w:val="00437920"/>
    <w:rsid w:val="00437DA6"/>
    <w:rsid w:val="00437EEE"/>
    <w:rsid w:val="004404FE"/>
    <w:rsid w:val="00440552"/>
    <w:rsid w:val="00441046"/>
    <w:rsid w:val="0044123C"/>
    <w:rsid w:val="00441480"/>
    <w:rsid w:val="00441C0B"/>
    <w:rsid w:val="004436F0"/>
    <w:rsid w:val="00443769"/>
    <w:rsid w:val="00443840"/>
    <w:rsid w:val="00444853"/>
    <w:rsid w:val="00444C3E"/>
    <w:rsid w:val="0044507F"/>
    <w:rsid w:val="004450D8"/>
    <w:rsid w:val="00446254"/>
    <w:rsid w:val="004467DE"/>
    <w:rsid w:val="00447193"/>
    <w:rsid w:val="004478A5"/>
    <w:rsid w:val="004478AA"/>
    <w:rsid w:val="004501BE"/>
    <w:rsid w:val="00450EC4"/>
    <w:rsid w:val="00451FD9"/>
    <w:rsid w:val="004526AC"/>
    <w:rsid w:val="004532FF"/>
    <w:rsid w:val="00453388"/>
    <w:rsid w:val="004552C4"/>
    <w:rsid w:val="00455956"/>
    <w:rsid w:val="00455F5F"/>
    <w:rsid w:val="00457291"/>
    <w:rsid w:val="00460D53"/>
    <w:rsid w:val="00460FF5"/>
    <w:rsid w:val="00461AE9"/>
    <w:rsid w:val="004627DA"/>
    <w:rsid w:val="00463A84"/>
    <w:rsid w:val="004640AD"/>
    <w:rsid w:val="00464549"/>
    <w:rsid w:val="00464DB9"/>
    <w:rsid w:val="004651E0"/>
    <w:rsid w:val="0046606C"/>
    <w:rsid w:val="004672BF"/>
    <w:rsid w:val="0047075F"/>
    <w:rsid w:val="00471832"/>
    <w:rsid w:val="0047222E"/>
    <w:rsid w:val="004724C4"/>
    <w:rsid w:val="00472BDB"/>
    <w:rsid w:val="00474521"/>
    <w:rsid w:val="004756BE"/>
    <w:rsid w:val="0047604C"/>
    <w:rsid w:val="00476BE1"/>
    <w:rsid w:val="00477EE2"/>
    <w:rsid w:val="00477F09"/>
    <w:rsid w:val="0048099B"/>
    <w:rsid w:val="00481B4D"/>
    <w:rsid w:val="00482C1B"/>
    <w:rsid w:val="0048351E"/>
    <w:rsid w:val="00484161"/>
    <w:rsid w:val="004841A6"/>
    <w:rsid w:val="004843D0"/>
    <w:rsid w:val="004847C2"/>
    <w:rsid w:val="00485698"/>
    <w:rsid w:val="00485F98"/>
    <w:rsid w:val="00490C90"/>
    <w:rsid w:val="0049103A"/>
    <w:rsid w:val="004910D0"/>
    <w:rsid w:val="004910F4"/>
    <w:rsid w:val="00491112"/>
    <w:rsid w:val="00491CC1"/>
    <w:rsid w:val="00492476"/>
    <w:rsid w:val="0049337D"/>
    <w:rsid w:val="004939FD"/>
    <w:rsid w:val="0049408C"/>
    <w:rsid w:val="0049450D"/>
    <w:rsid w:val="0049528E"/>
    <w:rsid w:val="004A1571"/>
    <w:rsid w:val="004A2617"/>
    <w:rsid w:val="004A26A3"/>
    <w:rsid w:val="004A2A77"/>
    <w:rsid w:val="004A306B"/>
    <w:rsid w:val="004A3501"/>
    <w:rsid w:val="004A49EF"/>
    <w:rsid w:val="004A5A37"/>
    <w:rsid w:val="004A6B7D"/>
    <w:rsid w:val="004B0425"/>
    <w:rsid w:val="004B04DC"/>
    <w:rsid w:val="004B12FC"/>
    <w:rsid w:val="004B17BF"/>
    <w:rsid w:val="004B1998"/>
    <w:rsid w:val="004B2AD9"/>
    <w:rsid w:val="004B2B0B"/>
    <w:rsid w:val="004B359E"/>
    <w:rsid w:val="004B385A"/>
    <w:rsid w:val="004B46E7"/>
    <w:rsid w:val="004B69E6"/>
    <w:rsid w:val="004B715D"/>
    <w:rsid w:val="004B71CD"/>
    <w:rsid w:val="004C0B6E"/>
    <w:rsid w:val="004C1849"/>
    <w:rsid w:val="004C22EA"/>
    <w:rsid w:val="004C2527"/>
    <w:rsid w:val="004C30CB"/>
    <w:rsid w:val="004C398A"/>
    <w:rsid w:val="004C42B1"/>
    <w:rsid w:val="004C48B6"/>
    <w:rsid w:val="004C4928"/>
    <w:rsid w:val="004C4D99"/>
    <w:rsid w:val="004C516D"/>
    <w:rsid w:val="004C537A"/>
    <w:rsid w:val="004C76F2"/>
    <w:rsid w:val="004C795E"/>
    <w:rsid w:val="004D0C94"/>
    <w:rsid w:val="004D0CB9"/>
    <w:rsid w:val="004D1200"/>
    <w:rsid w:val="004D2848"/>
    <w:rsid w:val="004D3DC8"/>
    <w:rsid w:val="004D4B7C"/>
    <w:rsid w:val="004D5431"/>
    <w:rsid w:val="004D6DCA"/>
    <w:rsid w:val="004D75AF"/>
    <w:rsid w:val="004E0D3D"/>
    <w:rsid w:val="004E22E7"/>
    <w:rsid w:val="004E2F1F"/>
    <w:rsid w:val="004E40D0"/>
    <w:rsid w:val="004E44AF"/>
    <w:rsid w:val="004E4683"/>
    <w:rsid w:val="004E4BA1"/>
    <w:rsid w:val="004E586C"/>
    <w:rsid w:val="004E58E4"/>
    <w:rsid w:val="004E6791"/>
    <w:rsid w:val="004E6C1B"/>
    <w:rsid w:val="004E6C35"/>
    <w:rsid w:val="004E7556"/>
    <w:rsid w:val="004E758D"/>
    <w:rsid w:val="004E7AC6"/>
    <w:rsid w:val="004F06B6"/>
    <w:rsid w:val="004F1679"/>
    <w:rsid w:val="004F32FE"/>
    <w:rsid w:val="004F3F84"/>
    <w:rsid w:val="004F4762"/>
    <w:rsid w:val="004F4E8F"/>
    <w:rsid w:val="004F526D"/>
    <w:rsid w:val="004F59F9"/>
    <w:rsid w:val="004F6690"/>
    <w:rsid w:val="004F7A5F"/>
    <w:rsid w:val="004F7EC3"/>
    <w:rsid w:val="00500442"/>
    <w:rsid w:val="00500634"/>
    <w:rsid w:val="00500DB0"/>
    <w:rsid w:val="005013C3"/>
    <w:rsid w:val="00501AD2"/>
    <w:rsid w:val="00501DFF"/>
    <w:rsid w:val="00501F6F"/>
    <w:rsid w:val="00502694"/>
    <w:rsid w:val="005027BE"/>
    <w:rsid w:val="00503043"/>
    <w:rsid w:val="00503535"/>
    <w:rsid w:val="0050399B"/>
    <w:rsid w:val="00503D2D"/>
    <w:rsid w:val="00503EDF"/>
    <w:rsid w:val="00504133"/>
    <w:rsid w:val="00504E87"/>
    <w:rsid w:val="005055D3"/>
    <w:rsid w:val="005070BE"/>
    <w:rsid w:val="00507804"/>
    <w:rsid w:val="00507A0B"/>
    <w:rsid w:val="005106EF"/>
    <w:rsid w:val="00511ECB"/>
    <w:rsid w:val="00512A03"/>
    <w:rsid w:val="00512E64"/>
    <w:rsid w:val="005144D8"/>
    <w:rsid w:val="005147E9"/>
    <w:rsid w:val="0051544E"/>
    <w:rsid w:val="0051607B"/>
    <w:rsid w:val="0051618C"/>
    <w:rsid w:val="00516B31"/>
    <w:rsid w:val="0051720B"/>
    <w:rsid w:val="00517520"/>
    <w:rsid w:val="005176AF"/>
    <w:rsid w:val="00517D2E"/>
    <w:rsid w:val="00520365"/>
    <w:rsid w:val="005207DB"/>
    <w:rsid w:val="00521E7A"/>
    <w:rsid w:val="005223E0"/>
    <w:rsid w:val="00522F04"/>
    <w:rsid w:val="00523CDE"/>
    <w:rsid w:val="0052442D"/>
    <w:rsid w:val="0052604E"/>
    <w:rsid w:val="00527EA0"/>
    <w:rsid w:val="005300C6"/>
    <w:rsid w:val="005314DB"/>
    <w:rsid w:val="0053212A"/>
    <w:rsid w:val="005322EA"/>
    <w:rsid w:val="0053241B"/>
    <w:rsid w:val="005336D8"/>
    <w:rsid w:val="00533829"/>
    <w:rsid w:val="00533D35"/>
    <w:rsid w:val="0053483E"/>
    <w:rsid w:val="00535034"/>
    <w:rsid w:val="00535144"/>
    <w:rsid w:val="00536291"/>
    <w:rsid w:val="00537B6B"/>
    <w:rsid w:val="0054120C"/>
    <w:rsid w:val="00541CB3"/>
    <w:rsid w:val="005420A6"/>
    <w:rsid w:val="00542121"/>
    <w:rsid w:val="005438D6"/>
    <w:rsid w:val="005447DE"/>
    <w:rsid w:val="00545130"/>
    <w:rsid w:val="00545BD5"/>
    <w:rsid w:val="00547633"/>
    <w:rsid w:val="00547F0C"/>
    <w:rsid w:val="00550711"/>
    <w:rsid w:val="005507C1"/>
    <w:rsid w:val="00550A05"/>
    <w:rsid w:val="00552A38"/>
    <w:rsid w:val="0055340B"/>
    <w:rsid w:val="0055387E"/>
    <w:rsid w:val="00554B32"/>
    <w:rsid w:val="0055511C"/>
    <w:rsid w:val="00556417"/>
    <w:rsid w:val="00560860"/>
    <w:rsid w:val="00561556"/>
    <w:rsid w:val="00562021"/>
    <w:rsid w:val="00563DA8"/>
    <w:rsid w:val="005644B9"/>
    <w:rsid w:val="00564B0A"/>
    <w:rsid w:val="00564E89"/>
    <w:rsid w:val="005655E5"/>
    <w:rsid w:val="00565B24"/>
    <w:rsid w:val="00566413"/>
    <w:rsid w:val="00566D2B"/>
    <w:rsid w:val="005671A4"/>
    <w:rsid w:val="005676AF"/>
    <w:rsid w:val="005707A4"/>
    <w:rsid w:val="005712CC"/>
    <w:rsid w:val="00571312"/>
    <w:rsid w:val="00571EA0"/>
    <w:rsid w:val="00572381"/>
    <w:rsid w:val="00573E31"/>
    <w:rsid w:val="00574654"/>
    <w:rsid w:val="0057483C"/>
    <w:rsid w:val="00574EE6"/>
    <w:rsid w:val="0057564B"/>
    <w:rsid w:val="00576158"/>
    <w:rsid w:val="0057717E"/>
    <w:rsid w:val="0057792A"/>
    <w:rsid w:val="00577EEE"/>
    <w:rsid w:val="0058056F"/>
    <w:rsid w:val="00580B38"/>
    <w:rsid w:val="005816ED"/>
    <w:rsid w:val="005839AC"/>
    <w:rsid w:val="00583D52"/>
    <w:rsid w:val="005842A6"/>
    <w:rsid w:val="005845A8"/>
    <w:rsid w:val="00584CD0"/>
    <w:rsid w:val="00585168"/>
    <w:rsid w:val="005868BE"/>
    <w:rsid w:val="00587118"/>
    <w:rsid w:val="00587332"/>
    <w:rsid w:val="00587E47"/>
    <w:rsid w:val="00591BF7"/>
    <w:rsid w:val="00591CCC"/>
    <w:rsid w:val="00591FCC"/>
    <w:rsid w:val="005920D5"/>
    <w:rsid w:val="00592AC7"/>
    <w:rsid w:val="00593C7A"/>
    <w:rsid w:val="00595443"/>
    <w:rsid w:val="005959FF"/>
    <w:rsid w:val="00595F35"/>
    <w:rsid w:val="0059608D"/>
    <w:rsid w:val="005963AF"/>
    <w:rsid w:val="005965F2"/>
    <w:rsid w:val="0059748A"/>
    <w:rsid w:val="005A0820"/>
    <w:rsid w:val="005A0847"/>
    <w:rsid w:val="005A1E39"/>
    <w:rsid w:val="005A2E90"/>
    <w:rsid w:val="005A447B"/>
    <w:rsid w:val="005A62CB"/>
    <w:rsid w:val="005A6727"/>
    <w:rsid w:val="005A7023"/>
    <w:rsid w:val="005A71D8"/>
    <w:rsid w:val="005A783F"/>
    <w:rsid w:val="005A78BC"/>
    <w:rsid w:val="005A7BBE"/>
    <w:rsid w:val="005B0B0E"/>
    <w:rsid w:val="005B0E48"/>
    <w:rsid w:val="005B14EA"/>
    <w:rsid w:val="005B1A24"/>
    <w:rsid w:val="005B2A58"/>
    <w:rsid w:val="005B2FE5"/>
    <w:rsid w:val="005B30B0"/>
    <w:rsid w:val="005B349E"/>
    <w:rsid w:val="005B3716"/>
    <w:rsid w:val="005B45BF"/>
    <w:rsid w:val="005B5005"/>
    <w:rsid w:val="005B5049"/>
    <w:rsid w:val="005B5E9B"/>
    <w:rsid w:val="005B64A5"/>
    <w:rsid w:val="005B6D1D"/>
    <w:rsid w:val="005C027B"/>
    <w:rsid w:val="005C096A"/>
    <w:rsid w:val="005C1A65"/>
    <w:rsid w:val="005C31FF"/>
    <w:rsid w:val="005C557F"/>
    <w:rsid w:val="005C767D"/>
    <w:rsid w:val="005C7831"/>
    <w:rsid w:val="005D0897"/>
    <w:rsid w:val="005D0CE4"/>
    <w:rsid w:val="005D10C5"/>
    <w:rsid w:val="005D1650"/>
    <w:rsid w:val="005D2CBA"/>
    <w:rsid w:val="005D4773"/>
    <w:rsid w:val="005D57AC"/>
    <w:rsid w:val="005D587F"/>
    <w:rsid w:val="005D5B08"/>
    <w:rsid w:val="005D5EFF"/>
    <w:rsid w:val="005D6274"/>
    <w:rsid w:val="005D6C50"/>
    <w:rsid w:val="005D6FBD"/>
    <w:rsid w:val="005D7216"/>
    <w:rsid w:val="005D7B4A"/>
    <w:rsid w:val="005E0447"/>
    <w:rsid w:val="005E0BA4"/>
    <w:rsid w:val="005E101A"/>
    <w:rsid w:val="005E1E06"/>
    <w:rsid w:val="005E2389"/>
    <w:rsid w:val="005E4084"/>
    <w:rsid w:val="005E43CA"/>
    <w:rsid w:val="005E4BA8"/>
    <w:rsid w:val="005E4D2F"/>
    <w:rsid w:val="005E587E"/>
    <w:rsid w:val="005E6724"/>
    <w:rsid w:val="005E6805"/>
    <w:rsid w:val="005E7E94"/>
    <w:rsid w:val="005F0839"/>
    <w:rsid w:val="005F0C3F"/>
    <w:rsid w:val="005F18F7"/>
    <w:rsid w:val="005F318F"/>
    <w:rsid w:val="005F3E08"/>
    <w:rsid w:val="005F4BE8"/>
    <w:rsid w:val="005F4CD8"/>
    <w:rsid w:val="005F5D18"/>
    <w:rsid w:val="005F5E8B"/>
    <w:rsid w:val="005F5F48"/>
    <w:rsid w:val="005F65FD"/>
    <w:rsid w:val="005F6710"/>
    <w:rsid w:val="005F7209"/>
    <w:rsid w:val="005F7DDC"/>
    <w:rsid w:val="006008C5"/>
    <w:rsid w:val="00600A58"/>
    <w:rsid w:val="00600EF5"/>
    <w:rsid w:val="006018D4"/>
    <w:rsid w:val="00602C5F"/>
    <w:rsid w:val="006031E9"/>
    <w:rsid w:val="00603DC3"/>
    <w:rsid w:val="00604C97"/>
    <w:rsid w:val="006052A4"/>
    <w:rsid w:val="00605BAA"/>
    <w:rsid w:val="00607710"/>
    <w:rsid w:val="006078B2"/>
    <w:rsid w:val="00610A93"/>
    <w:rsid w:val="006144F8"/>
    <w:rsid w:val="006148F3"/>
    <w:rsid w:val="00614987"/>
    <w:rsid w:val="00615689"/>
    <w:rsid w:val="0061591C"/>
    <w:rsid w:val="00617ECF"/>
    <w:rsid w:val="00621566"/>
    <w:rsid w:val="006217ED"/>
    <w:rsid w:val="0062417E"/>
    <w:rsid w:val="00624CF3"/>
    <w:rsid w:val="00624FB4"/>
    <w:rsid w:val="006263B9"/>
    <w:rsid w:val="0062670B"/>
    <w:rsid w:val="00626903"/>
    <w:rsid w:val="006270B7"/>
    <w:rsid w:val="00630C00"/>
    <w:rsid w:val="00630E7F"/>
    <w:rsid w:val="006329A8"/>
    <w:rsid w:val="0063458B"/>
    <w:rsid w:val="00634956"/>
    <w:rsid w:val="00635316"/>
    <w:rsid w:val="00635404"/>
    <w:rsid w:val="00635E42"/>
    <w:rsid w:val="00635EDE"/>
    <w:rsid w:val="00640B79"/>
    <w:rsid w:val="00643DC6"/>
    <w:rsid w:val="00643E39"/>
    <w:rsid w:val="006465E1"/>
    <w:rsid w:val="00646F46"/>
    <w:rsid w:val="00647A2A"/>
    <w:rsid w:val="00650583"/>
    <w:rsid w:val="00650616"/>
    <w:rsid w:val="00650AE0"/>
    <w:rsid w:val="00650EF9"/>
    <w:rsid w:val="00651171"/>
    <w:rsid w:val="0065147C"/>
    <w:rsid w:val="006519C1"/>
    <w:rsid w:val="00651D02"/>
    <w:rsid w:val="00652739"/>
    <w:rsid w:val="006530D1"/>
    <w:rsid w:val="00653346"/>
    <w:rsid w:val="00653E14"/>
    <w:rsid w:val="00654746"/>
    <w:rsid w:val="006550BA"/>
    <w:rsid w:val="00655BCA"/>
    <w:rsid w:val="0065631C"/>
    <w:rsid w:val="00656A66"/>
    <w:rsid w:val="006612B2"/>
    <w:rsid w:val="00661465"/>
    <w:rsid w:val="006623AB"/>
    <w:rsid w:val="006639C4"/>
    <w:rsid w:val="006639E9"/>
    <w:rsid w:val="0066521D"/>
    <w:rsid w:val="00665600"/>
    <w:rsid w:val="00665678"/>
    <w:rsid w:val="006659CC"/>
    <w:rsid w:val="00665CA1"/>
    <w:rsid w:val="00666386"/>
    <w:rsid w:val="00666B78"/>
    <w:rsid w:val="00667352"/>
    <w:rsid w:val="0067154C"/>
    <w:rsid w:val="00671605"/>
    <w:rsid w:val="00672792"/>
    <w:rsid w:val="00672F14"/>
    <w:rsid w:val="006732A4"/>
    <w:rsid w:val="0067388B"/>
    <w:rsid w:val="006746DC"/>
    <w:rsid w:val="006754BF"/>
    <w:rsid w:val="006756A9"/>
    <w:rsid w:val="00677A02"/>
    <w:rsid w:val="00681528"/>
    <w:rsid w:val="00681654"/>
    <w:rsid w:val="006824FC"/>
    <w:rsid w:val="00682504"/>
    <w:rsid w:val="00683836"/>
    <w:rsid w:val="00683E09"/>
    <w:rsid w:val="0068414C"/>
    <w:rsid w:val="0068418D"/>
    <w:rsid w:val="00684332"/>
    <w:rsid w:val="00685990"/>
    <w:rsid w:val="00685B13"/>
    <w:rsid w:val="00686D57"/>
    <w:rsid w:val="00686DAC"/>
    <w:rsid w:val="00690059"/>
    <w:rsid w:val="006901D3"/>
    <w:rsid w:val="006910D0"/>
    <w:rsid w:val="00691A16"/>
    <w:rsid w:val="00691B1A"/>
    <w:rsid w:val="006922DE"/>
    <w:rsid w:val="0069275E"/>
    <w:rsid w:val="00692AB0"/>
    <w:rsid w:val="006931D7"/>
    <w:rsid w:val="00693271"/>
    <w:rsid w:val="0069383C"/>
    <w:rsid w:val="006938E4"/>
    <w:rsid w:val="006958BC"/>
    <w:rsid w:val="006958CD"/>
    <w:rsid w:val="006963DA"/>
    <w:rsid w:val="0069665B"/>
    <w:rsid w:val="00696969"/>
    <w:rsid w:val="006969D6"/>
    <w:rsid w:val="006979AC"/>
    <w:rsid w:val="00697B36"/>
    <w:rsid w:val="006A0306"/>
    <w:rsid w:val="006A20E7"/>
    <w:rsid w:val="006A2696"/>
    <w:rsid w:val="006A41D0"/>
    <w:rsid w:val="006A5083"/>
    <w:rsid w:val="006A53D5"/>
    <w:rsid w:val="006A5BBF"/>
    <w:rsid w:val="006A5C0D"/>
    <w:rsid w:val="006A75C1"/>
    <w:rsid w:val="006A771F"/>
    <w:rsid w:val="006A7CF0"/>
    <w:rsid w:val="006B0EF7"/>
    <w:rsid w:val="006B191E"/>
    <w:rsid w:val="006B1D13"/>
    <w:rsid w:val="006B253D"/>
    <w:rsid w:val="006B2613"/>
    <w:rsid w:val="006B2958"/>
    <w:rsid w:val="006B2A78"/>
    <w:rsid w:val="006B2AF9"/>
    <w:rsid w:val="006B2CFA"/>
    <w:rsid w:val="006B30FC"/>
    <w:rsid w:val="006B42CF"/>
    <w:rsid w:val="006B47DD"/>
    <w:rsid w:val="006B5C90"/>
    <w:rsid w:val="006B5E06"/>
    <w:rsid w:val="006B605F"/>
    <w:rsid w:val="006B606C"/>
    <w:rsid w:val="006B770D"/>
    <w:rsid w:val="006C0020"/>
    <w:rsid w:val="006C1126"/>
    <w:rsid w:val="006C28E0"/>
    <w:rsid w:val="006C295E"/>
    <w:rsid w:val="006C2C06"/>
    <w:rsid w:val="006C303A"/>
    <w:rsid w:val="006C3A51"/>
    <w:rsid w:val="006C3C25"/>
    <w:rsid w:val="006C3F2F"/>
    <w:rsid w:val="006C45FD"/>
    <w:rsid w:val="006C487D"/>
    <w:rsid w:val="006C5099"/>
    <w:rsid w:val="006C5934"/>
    <w:rsid w:val="006C5DC1"/>
    <w:rsid w:val="006C7864"/>
    <w:rsid w:val="006C79AB"/>
    <w:rsid w:val="006C7DD3"/>
    <w:rsid w:val="006D0233"/>
    <w:rsid w:val="006D14CC"/>
    <w:rsid w:val="006D197D"/>
    <w:rsid w:val="006D2231"/>
    <w:rsid w:val="006D2629"/>
    <w:rsid w:val="006D3108"/>
    <w:rsid w:val="006D3D54"/>
    <w:rsid w:val="006D4497"/>
    <w:rsid w:val="006D48D6"/>
    <w:rsid w:val="006D4907"/>
    <w:rsid w:val="006D5783"/>
    <w:rsid w:val="006D7C39"/>
    <w:rsid w:val="006D7D80"/>
    <w:rsid w:val="006E06A9"/>
    <w:rsid w:val="006E12A6"/>
    <w:rsid w:val="006E149C"/>
    <w:rsid w:val="006E1F1A"/>
    <w:rsid w:val="006E2D3F"/>
    <w:rsid w:val="006E3282"/>
    <w:rsid w:val="006E39B9"/>
    <w:rsid w:val="006E39E6"/>
    <w:rsid w:val="006E3FCD"/>
    <w:rsid w:val="006E54D9"/>
    <w:rsid w:val="006E6881"/>
    <w:rsid w:val="006E6DA8"/>
    <w:rsid w:val="006E7AAF"/>
    <w:rsid w:val="006F0AD0"/>
    <w:rsid w:val="006F121F"/>
    <w:rsid w:val="006F12AD"/>
    <w:rsid w:val="006F1361"/>
    <w:rsid w:val="006F1D6A"/>
    <w:rsid w:val="006F1DFB"/>
    <w:rsid w:val="006F1EC7"/>
    <w:rsid w:val="006F26C9"/>
    <w:rsid w:val="006F2740"/>
    <w:rsid w:val="006F59BF"/>
    <w:rsid w:val="006F5E64"/>
    <w:rsid w:val="006F67C8"/>
    <w:rsid w:val="006F70AC"/>
    <w:rsid w:val="006F753F"/>
    <w:rsid w:val="006F777C"/>
    <w:rsid w:val="006F7B6F"/>
    <w:rsid w:val="006F7E9D"/>
    <w:rsid w:val="00702728"/>
    <w:rsid w:val="00703473"/>
    <w:rsid w:val="007048FE"/>
    <w:rsid w:val="00707149"/>
    <w:rsid w:val="00707295"/>
    <w:rsid w:val="007077C3"/>
    <w:rsid w:val="00707D5F"/>
    <w:rsid w:val="00711E6B"/>
    <w:rsid w:val="00712662"/>
    <w:rsid w:val="0071379C"/>
    <w:rsid w:val="00713CD5"/>
    <w:rsid w:val="00714739"/>
    <w:rsid w:val="00716139"/>
    <w:rsid w:val="0072023C"/>
    <w:rsid w:val="007203AE"/>
    <w:rsid w:val="007205A4"/>
    <w:rsid w:val="00720776"/>
    <w:rsid w:val="00720AE0"/>
    <w:rsid w:val="00720E1B"/>
    <w:rsid w:val="007217D9"/>
    <w:rsid w:val="00721C41"/>
    <w:rsid w:val="00721FC3"/>
    <w:rsid w:val="00722195"/>
    <w:rsid w:val="00722736"/>
    <w:rsid w:val="0072280E"/>
    <w:rsid w:val="00723288"/>
    <w:rsid w:val="0072338C"/>
    <w:rsid w:val="007235E2"/>
    <w:rsid w:val="007239DF"/>
    <w:rsid w:val="00723C74"/>
    <w:rsid w:val="00727227"/>
    <w:rsid w:val="00727C9F"/>
    <w:rsid w:val="00731591"/>
    <w:rsid w:val="00731A56"/>
    <w:rsid w:val="0073266E"/>
    <w:rsid w:val="00732770"/>
    <w:rsid w:val="00732BA1"/>
    <w:rsid w:val="00733349"/>
    <w:rsid w:val="00735481"/>
    <w:rsid w:val="00735C0D"/>
    <w:rsid w:val="00737142"/>
    <w:rsid w:val="0073725D"/>
    <w:rsid w:val="007374A5"/>
    <w:rsid w:val="00737993"/>
    <w:rsid w:val="00737AC7"/>
    <w:rsid w:val="00737F14"/>
    <w:rsid w:val="00740A2F"/>
    <w:rsid w:val="0074141F"/>
    <w:rsid w:val="00741B49"/>
    <w:rsid w:val="00741C47"/>
    <w:rsid w:val="00741D94"/>
    <w:rsid w:val="00742608"/>
    <w:rsid w:val="00743D3B"/>
    <w:rsid w:val="00743F6F"/>
    <w:rsid w:val="00744B28"/>
    <w:rsid w:val="00744D4E"/>
    <w:rsid w:val="00745935"/>
    <w:rsid w:val="00746C0F"/>
    <w:rsid w:val="00747761"/>
    <w:rsid w:val="0075119C"/>
    <w:rsid w:val="00755380"/>
    <w:rsid w:val="00755CD4"/>
    <w:rsid w:val="00756677"/>
    <w:rsid w:val="00756718"/>
    <w:rsid w:val="00756B40"/>
    <w:rsid w:val="00756FA0"/>
    <w:rsid w:val="0075706B"/>
    <w:rsid w:val="00757478"/>
    <w:rsid w:val="00757AD8"/>
    <w:rsid w:val="00757CAC"/>
    <w:rsid w:val="00757F69"/>
    <w:rsid w:val="007617C4"/>
    <w:rsid w:val="00761E1B"/>
    <w:rsid w:val="00761F87"/>
    <w:rsid w:val="007620B2"/>
    <w:rsid w:val="00762862"/>
    <w:rsid w:val="007631A5"/>
    <w:rsid w:val="00763851"/>
    <w:rsid w:val="00764023"/>
    <w:rsid w:val="00764680"/>
    <w:rsid w:val="007648AF"/>
    <w:rsid w:val="007657FD"/>
    <w:rsid w:val="007668AF"/>
    <w:rsid w:val="00767B83"/>
    <w:rsid w:val="00767EF2"/>
    <w:rsid w:val="00771165"/>
    <w:rsid w:val="007711B9"/>
    <w:rsid w:val="00771D54"/>
    <w:rsid w:val="00772564"/>
    <w:rsid w:val="00772DC1"/>
    <w:rsid w:val="007731DF"/>
    <w:rsid w:val="0077446E"/>
    <w:rsid w:val="007764DE"/>
    <w:rsid w:val="00776742"/>
    <w:rsid w:val="0077714B"/>
    <w:rsid w:val="00780C50"/>
    <w:rsid w:val="007812F7"/>
    <w:rsid w:val="0078328F"/>
    <w:rsid w:val="0078471D"/>
    <w:rsid w:val="00784C10"/>
    <w:rsid w:val="00784C27"/>
    <w:rsid w:val="007864A3"/>
    <w:rsid w:val="00790A3D"/>
    <w:rsid w:val="007910AC"/>
    <w:rsid w:val="00792336"/>
    <w:rsid w:val="007927D5"/>
    <w:rsid w:val="0079298B"/>
    <w:rsid w:val="007932A1"/>
    <w:rsid w:val="00793FE5"/>
    <w:rsid w:val="00794833"/>
    <w:rsid w:val="00795984"/>
    <w:rsid w:val="00795E41"/>
    <w:rsid w:val="00796FA4"/>
    <w:rsid w:val="00797576"/>
    <w:rsid w:val="007A01DB"/>
    <w:rsid w:val="007A0F8A"/>
    <w:rsid w:val="007A1031"/>
    <w:rsid w:val="007A39EA"/>
    <w:rsid w:val="007A4841"/>
    <w:rsid w:val="007A51A1"/>
    <w:rsid w:val="007A51B7"/>
    <w:rsid w:val="007A576B"/>
    <w:rsid w:val="007A5927"/>
    <w:rsid w:val="007A5E56"/>
    <w:rsid w:val="007A5F70"/>
    <w:rsid w:val="007A6706"/>
    <w:rsid w:val="007A7951"/>
    <w:rsid w:val="007A79DD"/>
    <w:rsid w:val="007A7C35"/>
    <w:rsid w:val="007A7CE3"/>
    <w:rsid w:val="007A7D44"/>
    <w:rsid w:val="007A7E30"/>
    <w:rsid w:val="007B061D"/>
    <w:rsid w:val="007B1A23"/>
    <w:rsid w:val="007B1BFA"/>
    <w:rsid w:val="007B23AD"/>
    <w:rsid w:val="007B2FE2"/>
    <w:rsid w:val="007B3207"/>
    <w:rsid w:val="007B3797"/>
    <w:rsid w:val="007B4867"/>
    <w:rsid w:val="007B4F50"/>
    <w:rsid w:val="007B5D37"/>
    <w:rsid w:val="007B6081"/>
    <w:rsid w:val="007B6170"/>
    <w:rsid w:val="007B6E63"/>
    <w:rsid w:val="007B70F5"/>
    <w:rsid w:val="007B721B"/>
    <w:rsid w:val="007B75AE"/>
    <w:rsid w:val="007B7A89"/>
    <w:rsid w:val="007C1394"/>
    <w:rsid w:val="007C36BC"/>
    <w:rsid w:val="007C3EFF"/>
    <w:rsid w:val="007C4C9C"/>
    <w:rsid w:val="007C513A"/>
    <w:rsid w:val="007C5F50"/>
    <w:rsid w:val="007C6DBA"/>
    <w:rsid w:val="007C7184"/>
    <w:rsid w:val="007C71C7"/>
    <w:rsid w:val="007C7D72"/>
    <w:rsid w:val="007C7DFE"/>
    <w:rsid w:val="007D0A3A"/>
    <w:rsid w:val="007D0B5C"/>
    <w:rsid w:val="007D2ADA"/>
    <w:rsid w:val="007D50B6"/>
    <w:rsid w:val="007D5245"/>
    <w:rsid w:val="007D55C3"/>
    <w:rsid w:val="007E0625"/>
    <w:rsid w:val="007E0CEE"/>
    <w:rsid w:val="007E0E3F"/>
    <w:rsid w:val="007E1D00"/>
    <w:rsid w:val="007E1E43"/>
    <w:rsid w:val="007E211D"/>
    <w:rsid w:val="007E3782"/>
    <w:rsid w:val="007E387B"/>
    <w:rsid w:val="007E52C8"/>
    <w:rsid w:val="007E58F7"/>
    <w:rsid w:val="007E59B6"/>
    <w:rsid w:val="007E72A2"/>
    <w:rsid w:val="007E7812"/>
    <w:rsid w:val="007E78CD"/>
    <w:rsid w:val="007E7CB0"/>
    <w:rsid w:val="007F0098"/>
    <w:rsid w:val="007F04E8"/>
    <w:rsid w:val="007F0748"/>
    <w:rsid w:val="007F0E83"/>
    <w:rsid w:val="007F173F"/>
    <w:rsid w:val="007F2010"/>
    <w:rsid w:val="007F27C5"/>
    <w:rsid w:val="007F318F"/>
    <w:rsid w:val="007F3A39"/>
    <w:rsid w:val="007F40F7"/>
    <w:rsid w:val="007F4395"/>
    <w:rsid w:val="007F5369"/>
    <w:rsid w:val="007F5873"/>
    <w:rsid w:val="007F5D18"/>
    <w:rsid w:val="007F75D5"/>
    <w:rsid w:val="00800343"/>
    <w:rsid w:val="008046BF"/>
    <w:rsid w:val="00804735"/>
    <w:rsid w:val="00805A6C"/>
    <w:rsid w:val="00805BE0"/>
    <w:rsid w:val="00806155"/>
    <w:rsid w:val="00806A3E"/>
    <w:rsid w:val="00807E46"/>
    <w:rsid w:val="00810127"/>
    <w:rsid w:val="0081030A"/>
    <w:rsid w:val="00810EB9"/>
    <w:rsid w:val="00811213"/>
    <w:rsid w:val="00811222"/>
    <w:rsid w:val="00811B5B"/>
    <w:rsid w:val="00811CAF"/>
    <w:rsid w:val="00811E55"/>
    <w:rsid w:val="00814481"/>
    <w:rsid w:val="00814C26"/>
    <w:rsid w:val="00814F9A"/>
    <w:rsid w:val="00815FF4"/>
    <w:rsid w:val="00816ADC"/>
    <w:rsid w:val="00817131"/>
    <w:rsid w:val="008171E5"/>
    <w:rsid w:val="00817FCB"/>
    <w:rsid w:val="00820A5F"/>
    <w:rsid w:val="00822351"/>
    <w:rsid w:val="0082297D"/>
    <w:rsid w:val="00822B85"/>
    <w:rsid w:val="00822D0E"/>
    <w:rsid w:val="00824A55"/>
    <w:rsid w:val="00824D05"/>
    <w:rsid w:val="008257CC"/>
    <w:rsid w:val="00826CDA"/>
    <w:rsid w:val="0082796B"/>
    <w:rsid w:val="00831740"/>
    <w:rsid w:val="00832F30"/>
    <w:rsid w:val="008330ED"/>
    <w:rsid w:val="008330F3"/>
    <w:rsid w:val="0083329C"/>
    <w:rsid w:val="00835E75"/>
    <w:rsid w:val="008360FF"/>
    <w:rsid w:val="008365A4"/>
    <w:rsid w:val="008419B2"/>
    <w:rsid w:val="00841B95"/>
    <w:rsid w:val="00841D6D"/>
    <w:rsid w:val="00843EDC"/>
    <w:rsid w:val="00844066"/>
    <w:rsid w:val="008443C1"/>
    <w:rsid w:val="00844FCD"/>
    <w:rsid w:val="008450EF"/>
    <w:rsid w:val="00845D9D"/>
    <w:rsid w:val="00845F8F"/>
    <w:rsid w:val="00846783"/>
    <w:rsid w:val="008472E8"/>
    <w:rsid w:val="00847B46"/>
    <w:rsid w:val="008507DA"/>
    <w:rsid w:val="00851218"/>
    <w:rsid w:val="008520F2"/>
    <w:rsid w:val="00852297"/>
    <w:rsid w:val="00852A96"/>
    <w:rsid w:val="00853429"/>
    <w:rsid w:val="00853B70"/>
    <w:rsid w:val="008541FF"/>
    <w:rsid w:val="00854572"/>
    <w:rsid w:val="008546B0"/>
    <w:rsid w:val="00855EA4"/>
    <w:rsid w:val="00856339"/>
    <w:rsid w:val="0085654D"/>
    <w:rsid w:val="00856D23"/>
    <w:rsid w:val="00856DB5"/>
    <w:rsid w:val="008573C8"/>
    <w:rsid w:val="008577C7"/>
    <w:rsid w:val="00857800"/>
    <w:rsid w:val="00860E4F"/>
    <w:rsid w:val="008616D9"/>
    <w:rsid w:val="00862435"/>
    <w:rsid w:val="00862E8E"/>
    <w:rsid w:val="0086333D"/>
    <w:rsid w:val="0086410B"/>
    <w:rsid w:val="0086559E"/>
    <w:rsid w:val="0086564D"/>
    <w:rsid w:val="00866B21"/>
    <w:rsid w:val="00870520"/>
    <w:rsid w:val="00870671"/>
    <w:rsid w:val="00870829"/>
    <w:rsid w:val="00872586"/>
    <w:rsid w:val="00872877"/>
    <w:rsid w:val="00873192"/>
    <w:rsid w:val="008733E1"/>
    <w:rsid w:val="008734FD"/>
    <w:rsid w:val="0087388F"/>
    <w:rsid w:val="00875120"/>
    <w:rsid w:val="00875B56"/>
    <w:rsid w:val="008771F0"/>
    <w:rsid w:val="00877E92"/>
    <w:rsid w:val="0088122C"/>
    <w:rsid w:val="00881EDF"/>
    <w:rsid w:val="0088302F"/>
    <w:rsid w:val="0088331E"/>
    <w:rsid w:val="00883C32"/>
    <w:rsid w:val="00883F29"/>
    <w:rsid w:val="008844EB"/>
    <w:rsid w:val="00885080"/>
    <w:rsid w:val="0088527B"/>
    <w:rsid w:val="00885296"/>
    <w:rsid w:val="00885E1D"/>
    <w:rsid w:val="008902AB"/>
    <w:rsid w:val="008903F4"/>
    <w:rsid w:val="00890563"/>
    <w:rsid w:val="00890A1F"/>
    <w:rsid w:val="00890DE6"/>
    <w:rsid w:val="00891086"/>
    <w:rsid w:val="008919FB"/>
    <w:rsid w:val="008925BC"/>
    <w:rsid w:val="008930F3"/>
    <w:rsid w:val="00893952"/>
    <w:rsid w:val="00893AAA"/>
    <w:rsid w:val="008941F2"/>
    <w:rsid w:val="008973C6"/>
    <w:rsid w:val="008977CF"/>
    <w:rsid w:val="00897B8D"/>
    <w:rsid w:val="008A007C"/>
    <w:rsid w:val="008A03A2"/>
    <w:rsid w:val="008A0462"/>
    <w:rsid w:val="008A151B"/>
    <w:rsid w:val="008A209D"/>
    <w:rsid w:val="008A263F"/>
    <w:rsid w:val="008A29B4"/>
    <w:rsid w:val="008A3A7C"/>
    <w:rsid w:val="008A4280"/>
    <w:rsid w:val="008A4549"/>
    <w:rsid w:val="008A4DAF"/>
    <w:rsid w:val="008A68E8"/>
    <w:rsid w:val="008A7EC2"/>
    <w:rsid w:val="008B06D9"/>
    <w:rsid w:val="008B0B58"/>
    <w:rsid w:val="008B0CAA"/>
    <w:rsid w:val="008B1405"/>
    <w:rsid w:val="008B1CF8"/>
    <w:rsid w:val="008B291B"/>
    <w:rsid w:val="008B3D86"/>
    <w:rsid w:val="008B493B"/>
    <w:rsid w:val="008B4B42"/>
    <w:rsid w:val="008B73E2"/>
    <w:rsid w:val="008B7C28"/>
    <w:rsid w:val="008C0010"/>
    <w:rsid w:val="008C106E"/>
    <w:rsid w:val="008C1CEA"/>
    <w:rsid w:val="008C260A"/>
    <w:rsid w:val="008C2D95"/>
    <w:rsid w:val="008C40BE"/>
    <w:rsid w:val="008C462A"/>
    <w:rsid w:val="008C56BD"/>
    <w:rsid w:val="008C6562"/>
    <w:rsid w:val="008C69F4"/>
    <w:rsid w:val="008C6ECA"/>
    <w:rsid w:val="008C7970"/>
    <w:rsid w:val="008D03F1"/>
    <w:rsid w:val="008D0A4B"/>
    <w:rsid w:val="008D1126"/>
    <w:rsid w:val="008D11B7"/>
    <w:rsid w:val="008D1C6E"/>
    <w:rsid w:val="008D32BD"/>
    <w:rsid w:val="008D391E"/>
    <w:rsid w:val="008D3CC9"/>
    <w:rsid w:val="008D45EC"/>
    <w:rsid w:val="008D5405"/>
    <w:rsid w:val="008D6E2E"/>
    <w:rsid w:val="008D74E6"/>
    <w:rsid w:val="008D785A"/>
    <w:rsid w:val="008E1895"/>
    <w:rsid w:val="008E3021"/>
    <w:rsid w:val="008E3C4D"/>
    <w:rsid w:val="008E4247"/>
    <w:rsid w:val="008E461D"/>
    <w:rsid w:val="008E50A3"/>
    <w:rsid w:val="008E5C7B"/>
    <w:rsid w:val="008E64AB"/>
    <w:rsid w:val="008E6BBD"/>
    <w:rsid w:val="008E774E"/>
    <w:rsid w:val="008E7B86"/>
    <w:rsid w:val="008E7EAD"/>
    <w:rsid w:val="008F0F4A"/>
    <w:rsid w:val="008F0FC7"/>
    <w:rsid w:val="008F1610"/>
    <w:rsid w:val="008F1BD0"/>
    <w:rsid w:val="008F2CC2"/>
    <w:rsid w:val="008F38C4"/>
    <w:rsid w:val="008F40D3"/>
    <w:rsid w:val="008F44A8"/>
    <w:rsid w:val="008F45A5"/>
    <w:rsid w:val="008F605C"/>
    <w:rsid w:val="008F7295"/>
    <w:rsid w:val="008F7BC2"/>
    <w:rsid w:val="008F7F0A"/>
    <w:rsid w:val="00900248"/>
    <w:rsid w:val="00900631"/>
    <w:rsid w:val="0090165F"/>
    <w:rsid w:val="00901978"/>
    <w:rsid w:val="00901B99"/>
    <w:rsid w:val="00901EC1"/>
    <w:rsid w:val="009024DB"/>
    <w:rsid w:val="00902B48"/>
    <w:rsid w:val="00903474"/>
    <w:rsid w:val="00903885"/>
    <w:rsid w:val="009049FB"/>
    <w:rsid w:val="00904C08"/>
    <w:rsid w:val="00904FB4"/>
    <w:rsid w:val="0090584E"/>
    <w:rsid w:val="00905A86"/>
    <w:rsid w:val="00905AF4"/>
    <w:rsid w:val="00906443"/>
    <w:rsid w:val="009068B0"/>
    <w:rsid w:val="009078B3"/>
    <w:rsid w:val="00907B61"/>
    <w:rsid w:val="00910B6D"/>
    <w:rsid w:val="009127D6"/>
    <w:rsid w:val="009143E8"/>
    <w:rsid w:val="00914CD7"/>
    <w:rsid w:val="009154F8"/>
    <w:rsid w:val="0091567C"/>
    <w:rsid w:val="00916DC6"/>
    <w:rsid w:val="00917098"/>
    <w:rsid w:val="009218E1"/>
    <w:rsid w:val="009221A3"/>
    <w:rsid w:val="00922F1B"/>
    <w:rsid w:val="00923356"/>
    <w:rsid w:val="0092384C"/>
    <w:rsid w:val="009244D2"/>
    <w:rsid w:val="0092459E"/>
    <w:rsid w:val="009247D0"/>
    <w:rsid w:val="00926713"/>
    <w:rsid w:val="0092715A"/>
    <w:rsid w:val="009271E6"/>
    <w:rsid w:val="00927C7E"/>
    <w:rsid w:val="00930EAF"/>
    <w:rsid w:val="00931380"/>
    <w:rsid w:val="009316E0"/>
    <w:rsid w:val="00931B49"/>
    <w:rsid w:val="009325D3"/>
    <w:rsid w:val="0093274B"/>
    <w:rsid w:val="00932B04"/>
    <w:rsid w:val="00936355"/>
    <w:rsid w:val="009363BE"/>
    <w:rsid w:val="0093651E"/>
    <w:rsid w:val="00936D59"/>
    <w:rsid w:val="00936EC7"/>
    <w:rsid w:val="009403C9"/>
    <w:rsid w:val="009430D2"/>
    <w:rsid w:val="00944CDC"/>
    <w:rsid w:val="00945C14"/>
    <w:rsid w:val="00946B2B"/>
    <w:rsid w:val="00946F8A"/>
    <w:rsid w:val="0094766E"/>
    <w:rsid w:val="00947964"/>
    <w:rsid w:val="00947BED"/>
    <w:rsid w:val="009501F4"/>
    <w:rsid w:val="0095059F"/>
    <w:rsid w:val="00950A13"/>
    <w:rsid w:val="0095162B"/>
    <w:rsid w:val="009522DE"/>
    <w:rsid w:val="009526D1"/>
    <w:rsid w:val="009528F9"/>
    <w:rsid w:val="00953D9F"/>
    <w:rsid w:val="00954173"/>
    <w:rsid w:val="009548BE"/>
    <w:rsid w:val="00955437"/>
    <w:rsid w:val="00955920"/>
    <w:rsid w:val="00956705"/>
    <w:rsid w:val="00957B2E"/>
    <w:rsid w:val="00957F36"/>
    <w:rsid w:val="00960043"/>
    <w:rsid w:val="0096277A"/>
    <w:rsid w:val="00963074"/>
    <w:rsid w:val="009637A0"/>
    <w:rsid w:val="00963FE6"/>
    <w:rsid w:val="00964500"/>
    <w:rsid w:val="00964984"/>
    <w:rsid w:val="00964AAF"/>
    <w:rsid w:val="00965481"/>
    <w:rsid w:val="00965C24"/>
    <w:rsid w:val="009660CA"/>
    <w:rsid w:val="009671A7"/>
    <w:rsid w:val="00967215"/>
    <w:rsid w:val="00967588"/>
    <w:rsid w:val="00967803"/>
    <w:rsid w:val="00967D16"/>
    <w:rsid w:val="009702A6"/>
    <w:rsid w:val="0097042D"/>
    <w:rsid w:val="00970587"/>
    <w:rsid w:val="00970CF9"/>
    <w:rsid w:val="0097112A"/>
    <w:rsid w:val="00972519"/>
    <w:rsid w:val="009728D4"/>
    <w:rsid w:val="0097302F"/>
    <w:rsid w:val="009743B1"/>
    <w:rsid w:val="0097465C"/>
    <w:rsid w:val="00974764"/>
    <w:rsid w:val="00974ACE"/>
    <w:rsid w:val="00975902"/>
    <w:rsid w:val="009759BD"/>
    <w:rsid w:val="0097695A"/>
    <w:rsid w:val="0097703E"/>
    <w:rsid w:val="0097726C"/>
    <w:rsid w:val="0097755F"/>
    <w:rsid w:val="0097780C"/>
    <w:rsid w:val="00977AA8"/>
    <w:rsid w:val="00977DBA"/>
    <w:rsid w:val="00980CCB"/>
    <w:rsid w:val="00980E05"/>
    <w:rsid w:val="0098198B"/>
    <w:rsid w:val="00981C3A"/>
    <w:rsid w:val="00983870"/>
    <w:rsid w:val="00984510"/>
    <w:rsid w:val="009854C3"/>
    <w:rsid w:val="0098587A"/>
    <w:rsid w:val="00985C61"/>
    <w:rsid w:val="00986E60"/>
    <w:rsid w:val="00987239"/>
    <w:rsid w:val="00987392"/>
    <w:rsid w:val="009902C6"/>
    <w:rsid w:val="00990CC2"/>
    <w:rsid w:val="00990E12"/>
    <w:rsid w:val="00991791"/>
    <w:rsid w:val="009917A2"/>
    <w:rsid w:val="00992270"/>
    <w:rsid w:val="0099288E"/>
    <w:rsid w:val="009935BB"/>
    <w:rsid w:val="00993826"/>
    <w:rsid w:val="00994019"/>
    <w:rsid w:val="009944CB"/>
    <w:rsid w:val="0099482E"/>
    <w:rsid w:val="00994AE4"/>
    <w:rsid w:val="009954A4"/>
    <w:rsid w:val="009955B7"/>
    <w:rsid w:val="00995782"/>
    <w:rsid w:val="00996918"/>
    <w:rsid w:val="009975DE"/>
    <w:rsid w:val="009A037C"/>
    <w:rsid w:val="009A03D6"/>
    <w:rsid w:val="009A14B9"/>
    <w:rsid w:val="009A167A"/>
    <w:rsid w:val="009A2054"/>
    <w:rsid w:val="009A28B3"/>
    <w:rsid w:val="009A28C2"/>
    <w:rsid w:val="009A7674"/>
    <w:rsid w:val="009B084F"/>
    <w:rsid w:val="009B1094"/>
    <w:rsid w:val="009B1102"/>
    <w:rsid w:val="009B1137"/>
    <w:rsid w:val="009B1444"/>
    <w:rsid w:val="009B1D3F"/>
    <w:rsid w:val="009B1DFA"/>
    <w:rsid w:val="009B2F24"/>
    <w:rsid w:val="009B32B7"/>
    <w:rsid w:val="009B3A9D"/>
    <w:rsid w:val="009B4E74"/>
    <w:rsid w:val="009B5AD9"/>
    <w:rsid w:val="009B5C98"/>
    <w:rsid w:val="009B6681"/>
    <w:rsid w:val="009B668D"/>
    <w:rsid w:val="009C046E"/>
    <w:rsid w:val="009C0866"/>
    <w:rsid w:val="009C09D5"/>
    <w:rsid w:val="009C0B92"/>
    <w:rsid w:val="009C1751"/>
    <w:rsid w:val="009C210B"/>
    <w:rsid w:val="009C283F"/>
    <w:rsid w:val="009C2B53"/>
    <w:rsid w:val="009C2BAA"/>
    <w:rsid w:val="009C3D89"/>
    <w:rsid w:val="009C45D5"/>
    <w:rsid w:val="009C45E4"/>
    <w:rsid w:val="009C4799"/>
    <w:rsid w:val="009C4C38"/>
    <w:rsid w:val="009C538D"/>
    <w:rsid w:val="009C5531"/>
    <w:rsid w:val="009C55D4"/>
    <w:rsid w:val="009C6135"/>
    <w:rsid w:val="009C65E6"/>
    <w:rsid w:val="009C6CB0"/>
    <w:rsid w:val="009C7041"/>
    <w:rsid w:val="009D01A6"/>
    <w:rsid w:val="009D073A"/>
    <w:rsid w:val="009D0E74"/>
    <w:rsid w:val="009D0E78"/>
    <w:rsid w:val="009D111B"/>
    <w:rsid w:val="009D1DF9"/>
    <w:rsid w:val="009D2B76"/>
    <w:rsid w:val="009D3EAF"/>
    <w:rsid w:val="009D45CB"/>
    <w:rsid w:val="009D5121"/>
    <w:rsid w:val="009D57CC"/>
    <w:rsid w:val="009D5FEC"/>
    <w:rsid w:val="009D71C3"/>
    <w:rsid w:val="009D771A"/>
    <w:rsid w:val="009D7E9A"/>
    <w:rsid w:val="009E1A86"/>
    <w:rsid w:val="009E20AF"/>
    <w:rsid w:val="009E2F0C"/>
    <w:rsid w:val="009E3352"/>
    <w:rsid w:val="009E3E4F"/>
    <w:rsid w:val="009E4423"/>
    <w:rsid w:val="009E4DDC"/>
    <w:rsid w:val="009E55B9"/>
    <w:rsid w:val="009E58BF"/>
    <w:rsid w:val="009E76FE"/>
    <w:rsid w:val="009E7883"/>
    <w:rsid w:val="009F02C3"/>
    <w:rsid w:val="009F043B"/>
    <w:rsid w:val="009F06DC"/>
    <w:rsid w:val="009F0911"/>
    <w:rsid w:val="009F0CB5"/>
    <w:rsid w:val="009F1031"/>
    <w:rsid w:val="009F2A80"/>
    <w:rsid w:val="009F2AE5"/>
    <w:rsid w:val="009F3280"/>
    <w:rsid w:val="009F3533"/>
    <w:rsid w:val="009F4E92"/>
    <w:rsid w:val="009F501C"/>
    <w:rsid w:val="009F573B"/>
    <w:rsid w:val="009F689D"/>
    <w:rsid w:val="009F6EC8"/>
    <w:rsid w:val="009F7948"/>
    <w:rsid w:val="009F7E63"/>
    <w:rsid w:val="009F7F29"/>
    <w:rsid w:val="00A005FB"/>
    <w:rsid w:val="00A006BA"/>
    <w:rsid w:val="00A00D68"/>
    <w:rsid w:val="00A01511"/>
    <w:rsid w:val="00A01D0C"/>
    <w:rsid w:val="00A01FEA"/>
    <w:rsid w:val="00A028A6"/>
    <w:rsid w:val="00A02933"/>
    <w:rsid w:val="00A02F8C"/>
    <w:rsid w:val="00A0304C"/>
    <w:rsid w:val="00A03240"/>
    <w:rsid w:val="00A057E2"/>
    <w:rsid w:val="00A059D1"/>
    <w:rsid w:val="00A05B1C"/>
    <w:rsid w:val="00A07003"/>
    <w:rsid w:val="00A07014"/>
    <w:rsid w:val="00A07BE1"/>
    <w:rsid w:val="00A07DA5"/>
    <w:rsid w:val="00A07F17"/>
    <w:rsid w:val="00A100A1"/>
    <w:rsid w:val="00A10325"/>
    <w:rsid w:val="00A1060F"/>
    <w:rsid w:val="00A1167F"/>
    <w:rsid w:val="00A116FC"/>
    <w:rsid w:val="00A121AE"/>
    <w:rsid w:val="00A13412"/>
    <w:rsid w:val="00A13A51"/>
    <w:rsid w:val="00A13C09"/>
    <w:rsid w:val="00A1455C"/>
    <w:rsid w:val="00A14C2D"/>
    <w:rsid w:val="00A17A6A"/>
    <w:rsid w:val="00A17CF3"/>
    <w:rsid w:val="00A20095"/>
    <w:rsid w:val="00A20945"/>
    <w:rsid w:val="00A20E20"/>
    <w:rsid w:val="00A2172A"/>
    <w:rsid w:val="00A219BE"/>
    <w:rsid w:val="00A2227B"/>
    <w:rsid w:val="00A23D94"/>
    <w:rsid w:val="00A245A3"/>
    <w:rsid w:val="00A25217"/>
    <w:rsid w:val="00A25A3D"/>
    <w:rsid w:val="00A25DD3"/>
    <w:rsid w:val="00A26872"/>
    <w:rsid w:val="00A31045"/>
    <w:rsid w:val="00A317F0"/>
    <w:rsid w:val="00A319D3"/>
    <w:rsid w:val="00A3261F"/>
    <w:rsid w:val="00A3276B"/>
    <w:rsid w:val="00A329BA"/>
    <w:rsid w:val="00A32B7D"/>
    <w:rsid w:val="00A32C8D"/>
    <w:rsid w:val="00A3301E"/>
    <w:rsid w:val="00A3426D"/>
    <w:rsid w:val="00A34A44"/>
    <w:rsid w:val="00A35824"/>
    <w:rsid w:val="00A358CD"/>
    <w:rsid w:val="00A36F42"/>
    <w:rsid w:val="00A370AF"/>
    <w:rsid w:val="00A37394"/>
    <w:rsid w:val="00A40ABD"/>
    <w:rsid w:val="00A41C20"/>
    <w:rsid w:val="00A43E43"/>
    <w:rsid w:val="00A43ED6"/>
    <w:rsid w:val="00A4477A"/>
    <w:rsid w:val="00A4568A"/>
    <w:rsid w:val="00A460B5"/>
    <w:rsid w:val="00A4611C"/>
    <w:rsid w:val="00A462D8"/>
    <w:rsid w:val="00A46454"/>
    <w:rsid w:val="00A50F27"/>
    <w:rsid w:val="00A52E7D"/>
    <w:rsid w:val="00A53854"/>
    <w:rsid w:val="00A53913"/>
    <w:rsid w:val="00A549C6"/>
    <w:rsid w:val="00A54A5B"/>
    <w:rsid w:val="00A551DC"/>
    <w:rsid w:val="00A56F77"/>
    <w:rsid w:val="00A57695"/>
    <w:rsid w:val="00A57717"/>
    <w:rsid w:val="00A60640"/>
    <w:rsid w:val="00A60A7B"/>
    <w:rsid w:val="00A60AA0"/>
    <w:rsid w:val="00A60DC7"/>
    <w:rsid w:val="00A616A2"/>
    <w:rsid w:val="00A61CA4"/>
    <w:rsid w:val="00A630D0"/>
    <w:rsid w:val="00A642BB"/>
    <w:rsid w:val="00A64A0E"/>
    <w:rsid w:val="00A65007"/>
    <w:rsid w:val="00A66B27"/>
    <w:rsid w:val="00A66B7F"/>
    <w:rsid w:val="00A67164"/>
    <w:rsid w:val="00A675DB"/>
    <w:rsid w:val="00A67D1D"/>
    <w:rsid w:val="00A7022A"/>
    <w:rsid w:val="00A70B4E"/>
    <w:rsid w:val="00A71919"/>
    <w:rsid w:val="00A72075"/>
    <w:rsid w:val="00A74D51"/>
    <w:rsid w:val="00A75BC7"/>
    <w:rsid w:val="00A766B3"/>
    <w:rsid w:val="00A81F38"/>
    <w:rsid w:val="00A8330E"/>
    <w:rsid w:val="00A83B69"/>
    <w:rsid w:val="00A83F7E"/>
    <w:rsid w:val="00A84D0F"/>
    <w:rsid w:val="00A84DA9"/>
    <w:rsid w:val="00A85534"/>
    <w:rsid w:val="00A86708"/>
    <w:rsid w:val="00A87C8A"/>
    <w:rsid w:val="00A87F23"/>
    <w:rsid w:val="00A9091B"/>
    <w:rsid w:val="00A91C78"/>
    <w:rsid w:val="00A92624"/>
    <w:rsid w:val="00A92774"/>
    <w:rsid w:val="00A92B8F"/>
    <w:rsid w:val="00A9301E"/>
    <w:rsid w:val="00A93990"/>
    <w:rsid w:val="00A9562F"/>
    <w:rsid w:val="00A95EE7"/>
    <w:rsid w:val="00A963EB"/>
    <w:rsid w:val="00A97F5E"/>
    <w:rsid w:val="00AA1315"/>
    <w:rsid w:val="00AA1390"/>
    <w:rsid w:val="00AA13B0"/>
    <w:rsid w:val="00AA519B"/>
    <w:rsid w:val="00AA52D2"/>
    <w:rsid w:val="00AA6836"/>
    <w:rsid w:val="00AB0C94"/>
    <w:rsid w:val="00AB0F0A"/>
    <w:rsid w:val="00AB3924"/>
    <w:rsid w:val="00AB3A25"/>
    <w:rsid w:val="00AB494B"/>
    <w:rsid w:val="00AB56AE"/>
    <w:rsid w:val="00AB6E94"/>
    <w:rsid w:val="00AB7310"/>
    <w:rsid w:val="00AC0BCD"/>
    <w:rsid w:val="00AC0D12"/>
    <w:rsid w:val="00AC1DC9"/>
    <w:rsid w:val="00AC2734"/>
    <w:rsid w:val="00AC3663"/>
    <w:rsid w:val="00AC5A4C"/>
    <w:rsid w:val="00AC631B"/>
    <w:rsid w:val="00AC63D2"/>
    <w:rsid w:val="00AC68C0"/>
    <w:rsid w:val="00AC70D6"/>
    <w:rsid w:val="00AC723E"/>
    <w:rsid w:val="00AC7EAF"/>
    <w:rsid w:val="00AC7F10"/>
    <w:rsid w:val="00AD0540"/>
    <w:rsid w:val="00AD09CB"/>
    <w:rsid w:val="00AD0E7A"/>
    <w:rsid w:val="00AD3088"/>
    <w:rsid w:val="00AD3164"/>
    <w:rsid w:val="00AD35A1"/>
    <w:rsid w:val="00AD3F57"/>
    <w:rsid w:val="00AD4076"/>
    <w:rsid w:val="00AD410F"/>
    <w:rsid w:val="00AD5031"/>
    <w:rsid w:val="00AD58D0"/>
    <w:rsid w:val="00AD5980"/>
    <w:rsid w:val="00AD6097"/>
    <w:rsid w:val="00AE0133"/>
    <w:rsid w:val="00AE24EA"/>
    <w:rsid w:val="00AE2605"/>
    <w:rsid w:val="00AE2E12"/>
    <w:rsid w:val="00AE5CD9"/>
    <w:rsid w:val="00AE62EA"/>
    <w:rsid w:val="00AE686D"/>
    <w:rsid w:val="00AE6C84"/>
    <w:rsid w:val="00AE6FE9"/>
    <w:rsid w:val="00AE70EE"/>
    <w:rsid w:val="00AE750D"/>
    <w:rsid w:val="00AF0437"/>
    <w:rsid w:val="00AF0886"/>
    <w:rsid w:val="00AF14BE"/>
    <w:rsid w:val="00AF19CE"/>
    <w:rsid w:val="00AF1A0C"/>
    <w:rsid w:val="00AF2F78"/>
    <w:rsid w:val="00AF36B6"/>
    <w:rsid w:val="00AF4D2D"/>
    <w:rsid w:val="00AF56C6"/>
    <w:rsid w:val="00AF661D"/>
    <w:rsid w:val="00AF69D7"/>
    <w:rsid w:val="00AF7F48"/>
    <w:rsid w:val="00AF7FAC"/>
    <w:rsid w:val="00B00663"/>
    <w:rsid w:val="00B01047"/>
    <w:rsid w:val="00B015DF"/>
    <w:rsid w:val="00B01CDB"/>
    <w:rsid w:val="00B025D3"/>
    <w:rsid w:val="00B0270C"/>
    <w:rsid w:val="00B02A7D"/>
    <w:rsid w:val="00B0302A"/>
    <w:rsid w:val="00B03166"/>
    <w:rsid w:val="00B03594"/>
    <w:rsid w:val="00B0384A"/>
    <w:rsid w:val="00B04C81"/>
    <w:rsid w:val="00B05478"/>
    <w:rsid w:val="00B062CA"/>
    <w:rsid w:val="00B066BA"/>
    <w:rsid w:val="00B0705D"/>
    <w:rsid w:val="00B0726B"/>
    <w:rsid w:val="00B07675"/>
    <w:rsid w:val="00B076E1"/>
    <w:rsid w:val="00B077F0"/>
    <w:rsid w:val="00B10BB5"/>
    <w:rsid w:val="00B10CB8"/>
    <w:rsid w:val="00B10F67"/>
    <w:rsid w:val="00B11321"/>
    <w:rsid w:val="00B114CB"/>
    <w:rsid w:val="00B1204F"/>
    <w:rsid w:val="00B12144"/>
    <w:rsid w:val="00B1344B"/>
    <w:rsid w:val="00B13B58"/>
    <w:rsid w:val="00B13DAA"/>
    <w:rsid w:val="00B14078"/>
    <w:rsid w:val="00B152D0"/>
    <w:rsid w:val="00B15BFE"/>
    <w:rsid w:val="00B1648D"/>
    <w:rsid w:val="00B20139"/>
    <w:rsid w:val="00B20612"/>
    <w:rsid w:val="00B21090"/>
    <w:rsid w:val="00B2132B"/>
    <w:rsid w:val="00B21924"/>
    <w:rsid w:val="00B21C36"/>
    <w:rsid w:val="00B22B86"/>
    <w:rsid w:val="00B23374"/>
    <w:rsid w:val="00B23F0C"/>
    <w:rsid w:val="00B24083"/>
    <w:rsid w:val="00B24724"/>
    <w:rsid w:val="00B25C9A"/>
    <w:rsid w:val="00B2694B"/>
    <w:rsid w:val="00B26E60"/>
    <w:rsid w:val="00B272D5"/>
    <w:rsid w:val="00B30C30"/>
    <w:rsid w:val="00B30DA5"/>
    <w:rsid w:val="00B30FB4"/>
    <w:rsid w:val="00B324DB"/>
    <w:rsid w:val="00B34083"/>
    <w:rsid w:val="00B3434F"/>
    <w:rsid w:val="00B34D7C"/>
    <w:rsid w:val="00B34D80"/>
    <w:rsid w:val="00B35339"/>
    <w:rsid w:val="00B35429"/>
    <w:rsid w:val="00B35435"/>
    <w:rsid w:val="00B357C1"/>
    <w:rsid w:val="00B35910"/>
    <w:rsid w:val="00B35E7E"/>
    <w:rsid w:val="00B3629A"/>
    <w:rsid w:val="00B36A69"/>
    <w:rsid w:val="00B403FA"/>
    <w:rsid w:val="00B40A22"/>
    <w:rsid w:val="00B410BF"/>
    <w:rsid w:val="00B4179E"/>
    <w:rsid w:val="00B42224"/>
    <w:rsid w:val="00B42A4A"/>
    <w:rsid w:val="00B43C1B"/>
    <w:rsid w:val="00B44199"/>
    <w:rsid w:val="00B443B2"/>
    <w:rsid w:val="00B456BE"/>
    <w:rsid w:val="00B45AD4"/>
    <w:rsid w:val="00B45E94"/>
    <w:rsid w:val="00B46862"/>
    <w:rsid w:val="00B46C04"/>
    <w:rsid w:val="00B46EAF"/>
    <w:rsid w:val="00B475DC"/>
    <w:rsid w:val="00B476B8"/>
    <w:rsid w:val="00B477A1"/>
    <w:rsid w:val="00B47860"/>
    <w:rsid w:val="00B50089"/>
    <w:rsid w:val="00B505B0"/>
    <w:rsid w:val="00B50806"/>
    <w:rsid w:val="00B50EB1"/>
    <w:rsid w:val="00B50EC5"/>
    <w:rsid w:val="00B50F7D"/>
    <w:rsid w:val="00B51012"/>
    <w:rsid w:val="00B522E7"/>
    <w:rsid w:val="00B5373A"/>
    <w:rsid w:val="00B537B6"/>
    <w:rsid w:val="00B54D96"/>
    <w:rsid w:val="00B54E95"/>
    <w:rsid w:val="00B55E31"/>
    <w:rsid w:val="00B567DC"/>
    <w:rsid w:val="00B56C83"/>
    <w:rsid w:val="00B6148E"/>
    <w:rsid w:val="00B61CD7"/>
    <w:rsid w:val="00B621F4"/>
    <w:rsid w:val="00B62321"/>
    <w:rsid w:val="00B62A36"/>
    <w:rsid w:val="00B63672"/>
    <w:rsid w:val="00B63C86"/>
    <w:rsid w:val="00B652A0"/>
    <w:rsid w:val="00B654AB"/>
    <w:rsid w:val="00B6573A"/>
    <w:rsid w:val="00B6735D"/>
    <w:rsid w:val="00B67A23"/>
    <w:rsid w:val="00B67B3B"/>
    <w:rsid w:val="00B67B82"/>
    <w:rsid w:val="00B70514"/>
    <w:rsid w:val="00B71F32"/>
    <w:rsid w:val="00B73314"/>
    <w:rsid w:val="00B738DE"/>
    <w:rsid w:val="00B74D52"/>
    <w:rsid w:val="00B755C8"/>
    <w:rsid w:val="00B759E3"/>
    <w:rsid w:val="00B76223"/>
    <w:rsid w:val="00B768BC"/>
    <w:rsid w:val="00B771A3"/>
    <w:rsid w:val="00B81C22"/>
    <w:rsid w:val="00B82647"/>
    <w:rsid w:val="00B82BAC"/>
    <w:rsid w:val="00B82E61"/>
    <w:rsid w:val="00B8375C"/>
    <w:rsid w:val="00B83F71"/>
    <w:rsid w:val="00B840B7"/>
    <w:rsid w:val="00B84228"/>
    <w:rsid w:val="00B84716"/>
    <w:rsid w:val="00B84FB0"/>
    <w:rsid w:val="00B8554E"/>
    <w:rsid w:val="00B855FA"/>
    <w:rsid w:val="00B856F3"/>
    <w:rsid w:val="00B85AA0"/>
    <w:rsid w:val="00B85AB1"/>
    <w:rsid w:val="00B85C6B"/>
    <w:rsid w:val="00B86282"/>
    <w:rsid w:val="00B865B8"/>
    <w:rsid w:val="00B900BF"/>
    <w:rsid w:val="00B908F1"/>
    <w:rsid w:val="00B9098F"/>
    <w:rsid w:val="00B91366"/>
    <w:rsid w:val="00B928EF"/>
    <w:rsid w:val="00B92FB1"/>
    <w:rsid w:val="00B9349F"/>
    <w:rsid w:val="00B93E33"/>
    <w:rsid w:val="00B94C5D"/>
    <w:rsid w:val="00B94DD4"/>
    <w:rsid w:val="00B95F37"/>
    <w:rsid w:val="00B96814"/>
    <w:rsid w:val="00B97074"/>
    <w:rsid w:val="00B9774E"/>
    <w:rsid w:val="00B97E8F"/>
    <w:rsid w:val="00BA0BB3"/>
    <w:rsid w:val="00BA1955"/>
    <w:rsid w:val="00BA2C25"/>
    <w:rsid w:val="00BA3A96"/>
    <w:rsid w:val="00BA4409"/>
    <w:rsid w:val="00BA5A1B"/>
    <w:rsid w:val="00BA5AAA"/>
    <w:rsid w:val="00BA5E37"/>
    <w:rsid w:val="00BA65BB"/>
    <w:rsid w:val="00BA6784"/>
    <w:rsid w:val="00BA70EC"/>
    <w:rsid w:val="00BA712C"/>
    <w:rsid w:val="00BA7A41"/>
    <w:rsid w:val="00BB0E2A"/>
    <w:rsid w:val="00BB1DFD"/>
    <w:rsid w:val="00BB2643"/>
    <w:rsid w:val="00BB2F9D"/>
    <w:rsid w:val="00BB6C00"/>
    <w:rsid w:val="00BB7D09"/>
    <w:rsid w:val="00BC0ACC"/>
    <w:rsid w:val="00BC2D33"/>
    <w:rsid w:val="00BC2E9F"/>
    <w:rsid w:val="00BC3FC6"/>
    <w:rsid w:val="00BC474D"/>
    <w:rsid w:val="00BC56C6"/>
    <w:rsid w:val="00BC60EE"/>
    <w:rsid w:val="00BC6FFB"/>
    <w:rsid w:val="00BD0CAB"/>
    <w:rsid w:val="00BD0E18"/>
    <w:rsid w:val="00BD0F6B"/>
    <w:rsid w:val="00BD16CA"/>
    <w:rsid w:val="00BD2AE1"/>
    <w:rsid w:val="00BD32C6"/>
    <w:rsid w:val="00BD4CAB"/>
    <w:rsid w:val="00BD5104"/>
    <w:rsid w:val="00BD5A1F"/>
    <w:rsid w:val="00BD5B08"/>
    <w:rsid w:val="00BD7E7E"/>
    <w:rsid w:val="00BE0AE6"/>
    <w:rsid w:val="00BE1AD2"/>
    <w:rsid w:val="00BE20E6"/>
    <w:rsid w:val="00BE2F5D"/>
    <w:rsid w:val="00BE73B9"/>
    <w:rsid w:val="00BE7BD1"/>
    <w:rsid w:val="00BE7D4B"/>
    <w:rsid w:val="00BF023C"/>
    <w:rsid w:val="00BF0651"/>
    <w:rsid w:val="00BF0FC2"/>
    <w:rsid w:val="00BF1CB0"/>
    <w:rsid w:val="00BF2767"/>
    <w:rsid w:val="00BF30D1"/>
    <w:rsid w:val="00BF6515"/>
    <w:rsid w:val="00BF706E"/>
    <w:rsid w:val="00BF73E0"/>
    <w:rsid w:val="00C00988"/>
    <w:rsid w:val="00C00C5B"/>
    <w:rsid w:val="00C00E91"/>
    <w:rsid w:val="00C022A4"/>
    <w:rsid w:val="00C02B87"/>
    <w:rsid w:val="00C033AD"/>
    <w:rsid w:val="00C0384F"/>
    <w:rsid w:val="00C03B2E"/>
    <w:rsid w:val="00C04411"/>
    <w:rsid w:val="00C056A3"/>
    <w:rsid w:val="00C05F08"/>
    <w:rsid w:val="00C06C75"/>
    <w:rsid w:val="00C06E6B"/>
    <w:rsid w:val="00C07B92"/>
    <w:rsid w:val="00C103C2"/>
    <w:rsid w:val="00C1173E"/>
    <w:rsid w:val="00C12723"/>
    <w:rsid w:val="00C13447"/>
    <w:rsid w:val="00C14805"/>
    <w:rsid w:val="00C14C34"/>
    <w:rsid w:val="00C15378"/>
    <w:rsid w:val="00C15B13"/>
    <w:rsid w:val="00C16157"/>
    <w:rsid w:val="00C201CA"/>
    <w:rsid w:val="00C20561"/>
    <w:rsid w:val="00C20F2A"/>
    <w:rsid w:val="00C21283"/>
    <w:rsid w:val="00C21DC8"/>
    <w:rsid w:val="00C21E74"/>
    <w:rsid w:val="00C238D0"/>
    <w:rsid w:val="00C23CD0"/>
    <w:rsid w:val="00C24597"/>
    <w:rsid w:val="00C25B95"/>
    <w:rsid w:val="00C2737C"/>
    <w:rsid w:val="00C27CC1"/>
    <w:rsid w:val="00C3014E"/>
    <w:rsid w:val="00C3047F"/>
    <w:rsid w:val="00C30801"/>
    <w:rsid w:val="00C31582"/>
    <w:rsid w:val="00C326A0"/>
    <w:rsid w:val="00C32B9E"/>
    <w:rsid w:val="00C32CB5"/>
    <w:rsid w:val="00C3372A"/>
    <w:rsid w:val="00C33736"/>
    <w:rsid w:val="00C33EA0"/>
    <w:rsid w:val="00C343CC"/>
    <w:rsid w:val="00C34F16"/>
    <w:rsid w:val="00C35432"/>
    <w:rsid w:val="00C36C0C"/>
    <w:rsid w:val="00C36CAF"/>
    <w:rsid w:val="00C37E5B"/>
    <w:rsid w:val="00C4020B"/>
    <w:rsid w:val="00C409B8"/>
    <w:rsid w:val="00C41977"/>
    <w:rsid w:val="00C44127"/>
    <w:rsid w:val="00C4475D"/>
    <w:rsid w:val="00C4647D"/>
    <w:rsid w:val="00C46680"/>
    <w:rsid w:val="00C46B06"/>
    <w:rsid w:val="00C4714A"/>
    <w:rsid w:val="00C4729B"/>
    <w:rsid w:val="00C474F6"/>
    <w:rsid w:val="00C503BC"/>
    <w:rsid w:val="00C51000"/>
    <w:rsid w:val="00C52A64"/>
    <w:rsid w:val="00C52DEC"/>
    <w:rsid w:val="00C53327"/>
    <w:rsid w:val="00C5341B"/>
    <w:rsid w:val="00C537D8"/>
    <w:rsid w:val="00C5467E"/>
    <w:rsid w:val="00C54CBD"/>
    <w:rsid w:val="00C55F94"/>
    <w:rsid w:val="00C57649"/>
    <w:rsid w:val="00C5798E"/>
    <w:rsid w:val="00C609B9"/>
    <w:rsid w:val="00C621B9"/>
    <w:rsid w:val="00C62C1D"/>
    <w:rsid w:val="00C63B59"/>
    <w:rsid w:val="00C63DDD"/>
    <w:rsid w:val="00C64420"/>
    <w:rsid w:val="00C6456D"/>
    <w:rsid w:val="00C648EA"/>
    <w:rsid w:val="00C6518E"/>
    <w:rsid w:val="00C65C83"/>
    <w:rsid w:val="00C65EEF"/>
    <w:rsid w:val="00C65F10"/>
    <w:rsid w:val="00C66B47"/>
    <w:rsid w:val="00C72B5D"/>
    <w:rsid w:val="00C736C0"/>
    <w:rsid w:val="00C738A1"/>
    <w:rsid w:val="00C73EBD"/>
    <w:rsid w:val="00C74548"/>
    <w:rsid w:val="00C74CE0"/>
    <w:rsid w:val="00C74DA2"/>
    <w:rsid w:val="00C756DE"/>
    <w:rsid w:val="00C77141"/>
    <w:rsid w:val="00C7792C"/>
    <w:rsid w:val="00C77F72"/>
    <w:rsid w:val="00C80FB3"/>
    <w:rsid w:val="00C81B9B"/>
    <w:rsid w:val="00C82015"/>
    <w:rsid w:val="00C82B88"/>
    <w:rsid w:val="00C82E40"/>
    <w:rsid w:val="00C83154"/>
    <w:rsid w:val="00C84003"/>
    <w:rsid w:val="00C85135"/>
    <w:rsid w:val="00C858F7"/>
    <w:rsid w:val="00C85F15"/>
    <w:rsid w:val="00C86648"/>
    <w:rsid w:val="00C86828"/>
    <w:rsid w:val="00C86925"/>
    <w:rsid w:val="00C86E75"/>
    <w:rsid w:val="00C871B5"/>
    <w:rsid w:val="00C87FCE"/>
    <w:rsid w:val="00C904D1"/>
    <w:rsid w:val="00C90BF2"/>
    <w:rsid w:val="00C9180F"/>
    <w:rsid w:val="00C91874"/>
    <w:rsid w:val="00C92E8B"/>
    <w:rsid w:val="00C943F0"/>
    <w:rsid w:val="00C94A2B"/>
    <w:rsid w:val="00C94D75"/>
    <w:rsid w:val="00C94D89"/>
    <w:rsid w:val="00C9503A"/>
    <w:rsid w:val="00C95C33"/>
    <w:rsid w:val="00C95C3C"/>
    <w:rsid w:val="00C974BE"/>
    <w:rsid w:val="00CA05FE"/>
    <w:rsid w:val="00CA0D69"/>
    <w:rsid w:val="00CA22C1"/>
    <w:rsid w:val="00CA33F2"/>
    <w:rsid w:val="00CA3CDE"/>
    <w:rsid w:val="00CA3EAF"/>
    <w:rsid w:val="00CA4623"/>
    <w:rsid w:val="00CA5670"/>
    <w:rsid w:val="00CA6A79"/>
    <w:rsid w:val="00CA702A"/>
    <w:rsid w:val="00CA7388"/>
    <w:rsid w:val="00CA7A68"/>
    <w:rsid w:val="00CB024C"/>
    <w:rsid w:val="00CB07DC"/>
    <w:rsid w:val="00CB0CC4"/>
    <w:rsid w:val="00CB2076"/>
    <w:rsid w:val="00CB28DF"/>
    <w:rsid w:val="00CB2941"/>
    <w:rsid w:val="00CB2DA3"/>
    <w:rsid w:val="00CB2DBA"/>
    <w:rsid w:val="00CB340D"/>
    <w:rsid w:val="00CB444D"/>
    <w:rsid w:val="00CB456E"/>
    <w:rsid w:val="00CB4777"/>
    <w:rsid w:val="00CB4B32"/>
    <w:rsid w:val="00CB56B2"/>
    <w:rsid w:val="00CB58A0"/>
    <w:rsid w:val="00CB6EA5"/>
    <w:rsid w:val="00CC0349"/>
    <w:rsid w:val="00CC05B0"/>
    <w:rsid w:val="00CC0E41"/>
    <w:rsid w:val="00CC0EF7"/>
    <w:rsid w:val="00CC0F28"/>
    <w:rsid w:val="00CC1B8E"/>
    <w:rsid w:val="00CC1BEA"/>
    <w:rsid w:val="00CC1C3E"/>
    <w:rsid w:val="00CC3DB5"/>
    <w:rsid w:val="00CC3F6F"/>
    <w:rsid w:val="00CC4DA4"/>
    <w:rsid w:val="00CC53CC"/>
    <w:rsid w:val="00CC5C4E"/>
    <w:rsid w:val="00CC6E47"/>
    <w:rsid w:val="00CD0339"/>
    <w:rsid w:val="00CD0EF1"/>
    <w:rsid w:val="00CD1A81"/>
    <w:rsid w:val="00CD20B6"/>
    <w:rsid w:val="00CD259A"/>
    <w:rsid w:val="00CD2E6B"/>
    <w:rsid w:val="00CD3414"/>
    <w:rsid w:val="00CD473F"/>
    <w:rsid w:val="00CD51FA"/>
    <w:rsid w:val="00CD7224"/>
    <w:rsid w:val="00CD732E"/>
    <w:rsid w:val="00CE09D5"/>
    <w:rsid w:val="00CE0AB8"/>
    <w:rsid w:val="00CE0F06"/>
    <w:rsid w:val="00CE1DBA"/>
    <w:rsid w:val="00CE3DFC"/>
    <w:rsid w:val="00CE3F7D"/>
    <w:rsid w:val="00CE44D9"/>
    <w:rsid w:val="00CE4EAA"/>
    <w:rsid w:val="00CE5073"/>
    <w:rsid w:val="00CE518D"/>
    <w:rsid w:val="00CE55D8"/>
    <w:rsid w:val="00CE560D"/>
    <w:rsid w:val="00CE5740"/>
    <w:rsid w:val="00CE65F4"/>
    <w:rsid w:val="00CE757D"/>
    <w:rsid w:val="00CE7FCB"/>
    <w:rsid w:val="00CF0410"/>
    <w:rsid w:val="00CF04D4"/>
    <w:rsid w:val="00CF08A1"/>
    <w:rsid w:val="00CF0B40"/>
    <w:rsid w:val="00CF0D79"/>
    <w:rsid w:val="00CF11C3"/>
    <w:rsid w:val="00CF1A82"/>
    <w:rsid w:val="00CF1C86"/>
    <w:rsid w:val="00CF26E7"/>
    <w:rsid w:val="00CF28B0"/>
    <w:rsid w:val="00CF295B"/>
    <w:rsid w:val="00CF2F2A"/>
    <w:rsid w:val="00CF3C7F"/>
    <w:rsid w:val="00CF3E56"/>
    <w:rsid w:val="00CF4E0A"/>
    <w:rsid w:val="00CF5394"/>
    <w:rsid w:val="00CF59CE"/>
    <w:rsid w:val="00CF5CDF"/>
    <w:rsid w:val="00CF62C7"/>
    <w:rsid w:val="00D00120"/>
    <w:rsid w:val="00D00B7E"/>
    <w:rsid w:val="00D0242C"/>
    <w:rsid w:val="00D03515"/>
    <w:rsid w:val="00D037BC"/>
    <w:rsid w:val="00D04615"/>
    <w:rsid w:val="00D053CD"/>
    <w:rsid w:val="00D05FB8"/>
    <w:rsid w:val="00D062F8"/>
    <w:rsid w:val="00D069DC"/>
    <w:rsid w:val="00D101FE"/>
    <w:rsid w:val="00D10D83"/>
    <w:rsid w:val="00D1235D"/>
    <w:rsid w:val="00D124AD"/>
    <w:rsid w:val="00D137E9"/>
    <w:rsid w:val="00D13B4F"/>
    <w:rsid w:val="00D13C21"/>
    <w:rsid w:val="00D13E89"/>
    <w:rsid w:val="00D141F5"/>
    <w:rsid w:val="00D14707"/>
    <w:rsid w:val="00D15611"/>
    <w:rsid w:val="00D159CB"/>
    <w:rsid w:val="00D165A9"/>
    <w:rsid w:val="00D1673F"/>
    <w:rsid w:val="00D17122"/>
    <w:rsid w:val="00D17778"/>
    <w:rsid w:val="00D17E63"/>
    <w:rsid w:val="00D21194"/>
    <w:rsid w:val="00D214AC"/>
    <w:rsid w:val="00D218FF"/>
    <w:rsid w:val="00D21D42"/>
    <w:rsid w:val="00D21F1B"/>
    <w:rsid w:val="00D22292"/>
    <w:rsid w:val="00D229A4"/>
    <w:rsid w:val="00D234DE"/>
    <w:rsid w:val="00D23729"/>
    <w:rsid w:val="00D23CCB"/>
    <w:rsid w:val="00D23D9D"/>
    <w:rsid w:val="00D2462E"/>
    <w:rsid w:val="00D24A31"/>
    <w:rsid w:val="00D2563D"/>
    <w:rsid w:val="00D31A74"/>
    <w:rsid w:val="00D32131"/>
    <w:rsid w:val="00D33AEB"/>
    <w:rsid w:val="00D3491E"/>
    <w:rsid w:val="00D36257"/>
    <w:rsid w:val="00D362B6"/>
    <w:rsid w:val="00D40206"/>
    <w:rsid w:val="00D411FF"/>
    <w:rsid w:val="00D422C1"/>
    <w:rsid w:val="00D4248E"/>
    <w:rsid w:val="00D43388"/>
    <w:rsid w:val="00D43592"/>
    <w:rsid w:val="00D4582E"/>
    <w:rsid w:val="00D4692F"/>
    <w:rsid w:val="00D46FE7"/>
    <w:rsid w:val="00D47C03"/>
    <w:rsid w:val="00D47CF9"/>
    <w:rsid w:val="00D50209"/>
    <w:rsid w:val="00D50232"/>
    <w:rsid w:val="00D50F6D"/>
    <w:rsid w:val="00D519EC"/>
    <w:rsid w:val="00D51ED3"/>
    <w:rsid w:val="00D520D1"/>
    <w:rsid w:val="00D539A6"/>
    <w:rsid w:val="00D54304"/>
    <w:rsid w:val="00D54346"/>
    <w:rsid w:val="00D55DFD"/>
    <w:rsid w:val="00D55E39"/>
    <w:rsid w:val="00D56270"/>
    <w:rsid w:val="00D57798"/>
    <w:rsid w:val="00D57BEC"/>
    <w:rsid w:val="00D57E3E"/>
    <w:rsid w:val="00D612A8"/>
    <w:rsid w:val="00D61B12"/>
    <w:rsid w:val="00D62998"/>
    <w:rsid w:val="00D62F5C"/>
    <w:rsid w:val="00D62F78"/>
    <w:rsid w:val="00D631B1"/>
    <w:rsid w:val="00D63926"/>
    <w:rsid w:val="00D63A99"/>
    <w:rsid w:val="00D63E7F"/>
    <w:rsid w:val="00D6527E"/>
    <w:rsid w:val="00D6593D"/>
    <w:rsid w:val="00D65955"/>
    <w:rsid w:val="00D65F0B"/>
    <w:rsid w:val="00D66255"/>
    <w:rsid w:val="00D664EB"/>
    <w:rsid w:val="00D7198C"/>
    <w:rsid w:val="00D71BB7"/>
    <w:rsid w:val="00D71C97"/>
    <w:rsid w:val="00D76679"/>
    <w:rsid w:val="00D76E31"/>
    <w:rsid w:val="00D773CF"/>
    <w:rsid w:val="00D7796D"/>
    <w:rsid w:val="00D806C0"/>
    <w:rsid w:val="00D80F34"/>
    <w:rsid w:val="00D812B2"/>
    <w:rsid w:val="00D820A3"/>
    <w:rsid w:val="00D820F7"/>
    <w:rsid w:val="00D82206"/>
    <w:rsid w:val="00D82E20"/>
    <w:rsid w:val="00D83450"/>
    <w:rsid w:val="00D83AD7"/>
    <w:rsid w:val="00D83D44"/>
    <w:rsid w:val="00D83FB9"/>
    <w:rsid w:val="00D8448C"/>
    <w:rsid w:val="00D86616"/>
    <w:rsid w:val="00D87146"/>
    <w:rsid w:val="00D915D9"/>
    <w:rsid w:val="00D92524"/>
    <w:rsid w:val="00D93D27"/>
    <w:rsid w:val="00D943E7"/>
    <w:rsid w:val="00D946C6"/>
    <w:rsid w:val="00D94C69"/>
    <w:rsid w:val="00D95224"/>
    <w:rsid w:val="00D961C0"/>
    <w:rsid w:val="00D96222"/>
    <w:rsid w:val="00D972FE"/>
    <w:rsid w:val="00D978A2"/>
    <w:rsid w:val="00DA0375"/>
    <w:rsid w:val="00DA061F"/>
    <w:rsid w:val="00DA1CBD"/>
    <w:rsid w:val="00DA2148"/>
    <w:rsid w:val="00DA271C"/>
    <w:rsid w:val="00DA2D2E"/>
    <w:rsid w:val="00DA45CB"/>
    <w:rsid w:val="00DA467F"/>
    <w:rsid w:val="00DA4BE7"/>
    <w:rsid w:val="00DA60C3"/>
    <w:rsid w:val="00DA631A"/>
    <w:rsid w:val="00DA6F5C"/>
    <w:rsid w:val="00DA70B1"/>
    <w:rsid w:val="00DA74D7"/>
    <w:rsid w:val="00DA75AA"/>
    <w:rsid w:val="00DA7D07"/>
    <w:rsid w:val="00DB0E85"/>
    <w:rsid w:val="00DB1254"/>
    <w:rsid w:val="00DB25AC"/>
    <w:rsid w:val="00DB25D5"/>
    <w:rsid w:val="00DB2802"/>
    <w:rsid w:val="00DB2D80"/>
    <w:rsid w:val="00DB2F5F"/>
    <w:rsid w:val="00DB40EC"/>
    <w:rsid w:val="00DB4E02"/>
    <w:rsid w:val="00DB52CB"/>
    <w:rsid w:val="00DB5883"/>
    <w:rsid w:val="00DB58D6"/>
    <w:rsid w:val="00DB5DDB"/>
    <w:rsid w:val="00DB703A"/>
    <w:rsid w:val="00DB73B1"/>
    <w:rsid w:val="00DB793E"/>
    <w:rsid w:val="00DC0B94"/>
    <w:rsid w:val="00DC1D6A"/>
    <w:rsid w:val="00DC20F7"/>
    <w:rsid w:val="00DC307C"/>
    <w:rsid w:val="00DC3DAA"/>
    <w:rsid w:val="00DC4131"/>
    <w:rsid w:val="00DC44CC"/>
    <w:rsid w:val="00DC493D"/>
    <w:rsid w:val="00DC5983"/>
    <w:rsid w:val="00DC5EF9"/>
    <w:rsid w:val="00DC6356"/>
    <w:rsid w:val="00DC6EF2"/>
    <w:rsid w:val="00DC7B27"/>
    <w:rsid w:val="00DC7BD6"/>
    <w:rsid w:val="00DD001F"/>
    <w:rsid w:val="00DD0074"/>
    <w:rsid w:val="00DD0179"/>
    <w:rsid w:val="00DD0783"/>
    <w:rsid w:val="00DD0C64"/>
    <w:rsid w:val="00DD26E4"/>
    <w:rsid w:val="00DD28F7"/>
    <w:rsid w:val="00DD2A51"/>
    <w:rsid w:val="00DD2C9E"/>
    <w:rsid w:val="00DD4930"/>
    <w:rsid w:val="00DD4AE0"/>
    <w:rsid w:val="00DD4C4A"/>
    <w:rsid w:val="00DD5804"/>
    <w:rsid w:val="00DD5D08"/>
    <w:rsid w:val="00DD69B4"/>
    <w:rsid w:val="00DD7ADF"/>
    <w:rsid w:val="00DE0FA3"/>
    <w:rsid w:val="00DE163F"/>
    <w:rsid w:val="00DE1FB9"/>
    <w:rsid w:val="00DE2CBB"/>
    <w:rsid w:val="00DE3E48"/>
    <w:rsid w:val="00DE4699"/>
    <w:rsid w:val="00DE7217"/>
    <w:rsid w:val="00DE726E"/>
    <w:rsid w:val="00DE7C9C"/>
    <w:rsid w:val="00DF0162"/>
    <w:rsid w:val="00DF0D77"/>
    <w:rsid w:val="00DF18CB"/>
    <w:rsid w:val="00DF1D27"/>
    <w:rsid w:val="00DF2DBF"/>
    <w:rsid w:val="00DF31F1"/>
    <w:rsid w:val="00DF32AC"/>
    <w:rsid w:val="00DF3C97"/>
    <w:rsid w:val="00DF4F06"/>
    <w:rsid w:val="00DF5041"/>
    <w:rsid w:val="00DF5840"/>
    <w:rsid w:val="00DF594B"/>
    <w:rsid w:val="00DF5BD3"/>
    <w:rsid w:val="00DF5E5B"/>
    <w:rsid w:val="00DF60A1"/>
    <w:rsid w:val="00DF6163"/>
    <w:rsid w:val="00DF7654"/>
    <w:rsid w:val="00DF7928"/>
    <w:rsid w:val="00DF7C8B"/>
    <w:rsid w:val="00E01C03"/>
    <w:rsid w:val="00E01DC5"/>
    <w:rsid w:val="00E02243"/>
    <w:rsid w:val="00E02650"/>
    <w:rsid w:val="00E02BF9"/>
    <w:rsid w:val="00E048CA"/>
    <w:rsid w:val="00E04C5E"/>
    <w:rsid w:val="00E052B4"/>
    <w:rsid w:val="00E06F82"/>
    <w:rsid w:val="00E070E8"/>
    <w:rsid w:val="00E075A4"/>
    <w:rsid w:val="00E100B6"/>
    <w:rsid w:val="00E100BD"/>
    <w:rsid w:val="00E1015A"/>
    <w:rsid w:val="00E10C3F"/>
    <w:rsid w:val="00E10FD8"/>
    <w:rsid w:val="00E11232"/>
    <w:rsid w:val="00E13995"/>
    <w:rsid w:val="00E13E19"/>
    <w:rsid w:val="00E150B6"/>
    <w:rsid w:val="00E1528C"/>
    <w:rsid w:val="00E154B5"/>
    <w:rsid w:val="00E15657"/>
    <w:rsid w:val="00E15722"/>
    <w:rsid w:val="00E1651A"/>
    <w:rsid w:val="00E20088"/>
    <w:rsid w:val="00E206E8"/>
    <w:rsid w:val="00E213C3"/>
    <w:rsid w:val="00E216A3"/>
    <w:rsid w:val="00E21B41"/>
    <w:rsid w:val="00E21DDE"/>
    <w:rsid w:val="00E2463A"/>
    <w:rsid w:val="00E24DE6"/>
    <w:rsid w:val="00E254D5"/>
    <w:rsid w:val="00E26392"/>
    <w:rsid w:val="00E267E6"/>
    <w:rsid w:val="00E26888"/>
    <w:rsid w:val="00E268BE"/>
    <w:rsid w:val="00E27767"/>
    <w:rsid w:val="00E279EF"/>
    <w:rsid w:val="00E27EDF"/>
    <w:rsid w:val="00E3075B"/>
    <w:rsid w:val="00E30E65"/>
    <w:rsid w:val="00E31A14"/>
    <w:rsid w:val="00E31B3C"/>
    <w:rsid w:val="00E32E8B"/>
    <w:rsid w:val="00E332BC"/>
    <w:rsid w:val="00E34296"/>
    <w:rsid w:val="00E353C0"/>
    <w:rsid w:val="00E35A4A"/>
    <w:rsid w:val="00E35B70"/>
    <w:rsid w:val="00E35CDD"/>
    <w:rsid w:val="00E3629E"/>
    <w:rsid w:val="00E36BC9"/>
    <w:rsid w:val="00E36DEC"/>
    <w:rsid w:val="00E372FD"/>
    <w:rsid w:val="00E376BE"/>
    <w:rsid w:val="00E41420"/>
    <w:rsid w:val="00E42036"/>
    <w:rsid w:val="00E42075"/>
    <w:rsid w:val="00E42EA4"/>
    <w:rsid w:val="00E43406"/>
    <w:rsid w:val="00E43A1D"/>
    <w:rsid w:val="00E43EDC"/>
    <w:rsid w:val="00E441B5"/>
    <w:rsid w:val="00E44B55"/>
    <w:rsid w:val="00E44F4D"/>
    <w:rsid w:val="00E45967"/>
    <w:rsid w:val="00E467A3"/>
    <w:rsid w:val="00E47042"/>
    <w:rsid w:val="00E51860"/>
    <w:rsid w:val="00E51A23"/>
    <w:rsid w:val="00E52224"/>
    <w:rsid w:val="00E52283"/>
    <w:rsid w:val="00E53BDD"/>
    <w:rsid w:val="00E5432B"/>
    <w:rsid w:val="00E54467"/>
    <w:rsid w:val="00E54AE9"/>
    <w:rsid w:val="00E563E8"/>
    <w:rsid w:val="00E56B9D"/>
    <w:rsid w:val="00E57C9D"/>
    <w:rsid w:val="00E60940"/>
    <w:rsid w:val="00E60A94"/>
    <w:rsid w:val="00E60E5E"/>
    <w:rsid w:val="00E618CA"/>
    <w:rsid w:val="00E62519"/>
    <w:rsid w:val="00E625B8"/>
    <w:rsid w:val="00E62BEF"/>
    <w:rsid w:val="00E636B7"/>
    <w:rsid w:val="00E643D9"/>
    <w:rsid w:val="00E65078"/>
    <w:rsid w:val="00E651A2"/>
    <w:rsid w:val="00E67158"/>
    <w:rsid w:val="00E672C5"/>
    <w:rsid w:val="00E67CF3"/>
    <w:rsid w:val="00E67F03"/>
    <w:rsid w:val="00E7002A"/>
    <w:rsid w:val="00E71C02"/>
    <w:rsid w:val="00E71D53"/>
    <w:rsid w:val="00E7205A"/>
    <w:rsid w:val="00E7278A"/>
    <w:rsid w:val="00E72D5E"/>
    <w:rsid w:val="00E72FEF"/>
    <w:rsid w:val="00E73661"/>
    <w:rsid w:val="00E7385D"/>
    <w:rsid w:val="00E74244"/>
    <w:rsid w:val="00E75174"/>
    <w:rsid w:val="00E7681D"/>
    <w:rsid w:val="00E77910"/>
    <w:rsid w:val="00E779DB"/>
    <w:rsid w:val="00E77B3D"/>
    <w:rsid w:val="00E77C84"/>
    <w:rsid w:val="00E802DF"/>
    <w:rsid w:val="00E80C4C"/>
    <w:rsid w:val="00E80D42"/>
    <w:rsid w:val="00E8143E"/>
    <w:rsid w:val="00E82237"/>
    <w:rsid w:val="00E824BF"/>
    <w:rsid w:val="00E8258F"/>
    <w:rsid w:val="00E834C2"/>
    <w:rsid w:val="00E8396A"/>
    <w:rsid w:val="00E843DF"/>
    <w:rsid w:val="00E845CF"/>
    <w:rsid w:val="00E84636"/>
    <w:rsid w:val="00E84F35"/>
    <w:rsid w:val="00E858F8"/>
    <w:rsid w:val="00E85E80"/>
    <w:rsid w:val="00E86332"/>
    <w:rsid w:val="00E86EA8"/>
    <w:rsid w:val="00E8748A"/>
    <w:rsid w:val="00E87834"/>
    <w:rsid w:val="00E87CA4"/>
    <w:rsid w:val="00E9041E"/>
    <w:rsid w:val="00E90DCF"/>
    <w:rsid w:val="00E90DE4"/>
    <w:rsid w:val="00E915AF"/>
    <w:rsid w:val="00E91FD5"/>
    <w:rsid w:val="00E925DD"/>
    <w:rsid w:val="00E93AE4"/>
    <w:rsid w:val="00E9469E"/>
    <w:rsid w:val="00E954AC"/>
    <w:rsid w:val="00E95611"/>
    <w:rsid w:val="00E95978"/>
    <w:rsid w:val="00E96160"/>
    <w:rsid w:val="00E96D2B"/>
    <w:rsid w:val="00E96DC6"/>
    <w:rsid w:val="00E96F4D"/>
    <w:rsid w:val="00E971C6"/>
    <w:rsid w:val="00E97225"/>
    <w:rsid w:val="00E97CF7"/>
    <w:rsid w:val="00EA02D2"/>
    <w:rsid w:val="00EA0DB8"/>
    <w:rsid w:val="00EA16F9"/>
    <w:rsid w:val="00EA1B5A"/>
    <w:rsid w:val="00EA2C23"/>
    <w:rsid w:val="00EA2C6A"/>
    <w:rsid w:val="00EA3C8E"/>
    <w:rsid w:val="00EA45A8"/>
    <w:rsid w:val="00EA5547"/>
    <w:rsid w:val="00EA55F6"/>
    <w:rsid w:val="00EA5DD9"/>
    <w:rsid w:val="00EA65F3"/>
    <w:rsid w:val="00EA6A51"/>
    <w:rsid w:val="00EA7815"/>
    <w:rsid w:val="00EA781B"/>
    <w:rsid w:val="00EB0BE4"/>
    <w:rsid w:val="00EB210C"/>
    <w:rsid w:val="00EB280C"/>
    <w:rsid w:val="00EB2952"/>
    <w:rsid w:val="00EB5E7D"/>
    <w:rsid w:val="00EB63CA"/>
    <w:rsid w:val="00EB70F2"/>
    <w:rsid w:val="00EB771B"/>
    <w:rsid w:val="00EB7E6D"/>
    <w:rsid w:val="00EC0A4C"/>
    <w:rsid w:val="00EC0F2D"/>
    <w:rsid w:val="00EC1097"/>
    <w:rsid w:val="00EC1DBC"/>
    <w:rsid w:val="00EC5696"/>
    <w:rsid w:val="00EC5D6B"/>
    <w:rsid w:val="00EC6A84"/>
    <w:rsid w:val="00EC6D6D"/>
    <w:rsid w:val="00EC71DC"/>
    <w:rsid w:val="00EC7BEF"/>
    <w:rsid w:val="00ED0623"/>
    <w:rsid w:val="00ED2650"/>
    <w:rsid w:val="00ED2988"/>
    <w:rsid w:val="00ED3929"/>
    <w:rsid w:val="00ED3F7A"/>
    <w:rsid w:val="00ED5445"/>
    <w:rsid w:val="00ED5570"/>
    <w:rsid w:val="00ED719C"/>
    <w:rsid w:val="00ED7542"/>
    <w:rsid w:val="00ED773D"/>
    <w:rsid w:val="00EE0872"/>
    <w:rsid w:val="00EE1777"/>
    <w:rsid w:val="00EE298E"/>
    <w:rsid w:val="00EE2ED5"/>
    <w:rsid w:val="00EE32E4"/>
    <w:rsid w:val="00EE3798"/>
    <w:rsid w:val="00EE3D7E"/>
    <w:rsid w:val="00EE4D65"/>
    <w:rsid w:val="00EE4D80"/>
    <w:rsid w:val="00EE5821"/>
    <w:rsid w:val="00EE67EA"/>
    <w:rsid w:val="00EE6A23"/>
    <w:rsid w:val="00EE7233"/>
    <w:rsid w:val="00EF1490"/>
    <w:rsid w:val="00EF1CE9"/>
    <w:rsid w:val="00EF2089"/>
    <w:rsid w:val="00EF260B"/>
    <w:rsid w:val="00EF2638"/>
    <w:rsid w:val="00EF2AA6"/>
    <w:rsid w:val="00EF45FC"/>
    <w:rsid w:val="00EF55AE"/>
    <w:rsid w:val="00EF5DA2"/>
    <w:rsid w:val="00EF67D5"/>
    <w:rsid w:val="00EF6B7E"/>
    <w:rsid w:val="00EF6E5F"/>
    <w:rsid w:val="00F0007B"/>
    <w:rsid w:val="00F00190"/>
    <w:rsid w:val="00F007AC"/>
    <w:rsid w:val="00F06049"/>
    <w:rsid w:val="00F06823"/>
    <w:rsid w:val="00F06C6B"/>
    <w:rsid w:val="00F06F7D"/>
    <w:rsid w:val="00F0738F"/>
    <w:rsid w:val="00F07623"/>
    <w:rsid w:val="00F1173E"/>
    <w:rsid w:val="00F11B9E"/>
    <w:rsid w:val="00F122C1"/>
    <w:rsid w:val="00F1393F"/>
    <w:rsid w:val="00F13A78"/>
    <w:rsid w:val="00F13D5D"/>
    <w:rsid w:val="00F14254"/>
    <w:rsid w:val="00F14259"/>
    <w:rsid w:val="00F14393"/>
    <w:rsid w:val="00F14807"/>
    <w:rsid w:val="00F148DE"/>
    <w:rsid w:val="00F1510D"/>
    <w:rsid w:val="00F1563B"/>
    <w:rsid w:val="00F1730D"/>
    <w:rsid w:val="00F17ADE"/>
    <w:rsid w:val="00F205D4"/>
    <w:rsid w:val="00F2086C"/>
    <w:rsid w:val="00F20CB3"/>
    <w:rsid w:val="00F20D31"/>
    <w:rsid w:val="00F2150F"/>
    <w:rsid w:val="00F219C1"/>
    <w:rsid w:val="00F26A08"/>
    <w:rsid w:val="00F26EAA"/>
    <w:rsid w:val="00F3057B"/>
    <w:rsid w:val="00F31F47"/>
    <w:rsid w:val="00F32604"/>
    <w:rsid w:val="00F34151"/>
    <w:rsid w:val="00F34863"/>
    <w:rsid w:val="00F34ACC"/>
    <w:rsid w:val="00F34B2D"/>
    <w:rsid w:val="00F36298"/>
    <w:rsid w:val="00F3736A"/>
    <w:rsid w:val="00F3764D"/>
    <w:rsid w:val="00F37797"/>
    <w:rsid w:val="00F41216"/>
    <w:rsid w:val="00F41CF2"/>
    <w:rsid w:val="00F41F6B"/>
    <w:rsid w:val="00F43196"/>
    <w:rsid w:val="00F43483"/>
    <w:rsid w:val="00F4395D"/>
    <w:rsid w:val="00F451CD"/>
    <w:rsid w:val="00F45445"/>
    <w:rsid w:val="00F475F9"/>
    <w:rsid w:val="00F502AE"/>
    <w:rsid w:val="00F51F1F"/>
    <w:rsid w:val="00F52D5E"/>
    <w:rsid w:val="00F53738"/>
    <w:rsid w:val="00F53919"/>
    <w:rsid w:val="00F53EFE"/>
    <w:rsid w:val="00F544C9"/>
    <w:rsid w:val="00F5496D"/>
    <w:rsid w:val="00F56114"/>
    <w:rsid w:val="00F56A2B"/>
    <w:rsid w:val="00F56A3A"/>
    <w:rsid w:val="00F6155F"/>
    <w:rsid w:val="00F61B49"/>
    <w:rsid w:val="00F623B4"/>
    <w:rsid w:val="00F62EBA"/>
    <w:rsid w:val="00F6331C"/>
    <w:rsid w:val="00F642B8"/>
    <w:rsid w:val="00F64391"/>
    <w:rsid w:val="00F64890"/>
    <w:rsid w:val="00F64C5A"/>
    <w:rsid w:val="00F64C92"/>
    <w:rsid w:val="00F64D2A"/>
    <w:rsid w:val="00F64D2F"/>
    <w:rsid w:val="00F654CD"/>
    <w:rsid w:val="00F65957"/>
    <w:rsid w:val="00F65A82"/>
    <w:rsid w:val="00F65F95"/>
    <w:rsid w:val="00F661E7"/>
    <w:rsid w:val="00F66A52"/>
    <w:rsid w:val="00F670C5"/>
    <w:rsid w:val="00F67495"/>
    <w:rsid w:val="00F708BE"/>
    <w:rsid w:val="00F71A06"/>
    <w:rsid w:val="00F71F4D"/>
    <w:rsid w:val="00F73206"/>
    <w:rsid w:val="00F73AE8"/>
    <w:rsid w:val="00F74E45"/>
    <w:rsid w:val="00F74E9D"/>
    <w:rsid w:val="00F75681"/>
    <w:rsid w:val="00F756E5"/>
    <w:rsid w:val="00F75C40"/>
    <w:rsid w:val="00F75E1E"/>
    <w:rsid w:val="00F7702F"/>
    <w:rsid w:val="00F80E89"/>
    <w:rsid w:val="00F82ACC"/>
    <w:rsid w:val="00F8300C"/>
    <w:rsid w:val="00F83C1C"/>
    <w:rsid w:val="00F83C22"/>
    <w:rsid w:val="00F83D81"/>
    <w:rsid w:val="00F8465E"/>
    <w:rsid w:val="00F84BFB"/>
    <w:rsid w:val="00F85C67"/>
    <w:rsid w:val="00F86715"/>
    <w:rsid w:val="00F86A7C"/>
    <w:rsid w:val="00F86D21"/>
    <w:rsid w:val="00F87497"/>
    <w:rsid w:val="00F87634"/>
    <w:rsid w:val="00F87645"/>
    <w:rsid w:val="00F87689"/>
    <w:rsid w:val="00F90617"/>
    <w:rsid w:val="00F907DF"/>
    <w:rsid w:val="00F912CF"/>
    <w:rsid w:val="00F9172F"/>
    <w:rsid w:val="00F91D09"/>
    <w:rsid w:val="00F92032"/>
    <w:rsid w:val="00F92445"/>
    <w:rsid w:val="00F93892"/>
    <w:rsid w:val="00F93BAC"/>
    <w:rsid w:val="00F94218"/>
    <w:rsid w:val="00F943AC"/>
    <w:rsid w:val="00F95611"/>
    <w:rsid w:val="00F97A8A"/>
    <w:rsid w:val="00F97B2A"/>
    <w:rsid w:val="00FA0221"/>
    <w:rsid w:val="00FA0F69"/>
    <w:rsid w:val="00FA13BE"/>
    <w:rsid w:val="00FA175A"/>
    <w:rsid w:val="00FA1F5D"/>
    <w:rsid w:val="00FA24D5"/>
    <w:rsid w:val="00FA2657"/>
    <w:rsid w:val="00FA343F"/>
    <w:rsid w:val="00FA36C7"/>
    <w:rsid w:val="00FA3D60"/>
    <w:rsid w:val="00FA4184"/>
    <w:rsid w:val="00FA4818"/>
    <w:rsid w:val="00FA4FC7"/>
    <w:rsid w:val="00FA5C39"/>
    <w:rsid w:val="00FA5DF5"/>
    <w:rsid w:val="00FA5ECB"/>
    <w:rsid w:val="00FA62E2"/>
    <w:rsid w:val="00FA7993"/>
    <w:rsid w:val="00FA7A27"/>
    <w:rsid w:val="00FB0282"/>
    <w:rsid w:val="00FB0B3E"/>
    <w:rsid w:val="00FB3672"/>
    <w:rsid w:val="00FB4166"/>
    <w:rsid w:val="00FB49F6"/>
    <w:rsid w:val="00FB4D57"/>
    <w:rsid w:val="00FB5369"/>
    <w:rsid w:val="00FB55F4"/>
    <w:rsid w:val="00FC0091"/>
    <w:rsid w:val="00FC33AF"/>
    <w:rsid w:val="00FC482D"/>
    <w:rsid w:val="00FC4FA1"/>
    <w:rsid w:val="00FC52A0"/>
    <w:rsid w:val="00FC58F4"/>
    <w:rsid w:val="00FC6BB0"/>
    <w:rsid w:val="00FC6E0B"/>
    <w:rsid w:val="00FC70C4"/>
    <w:rsid w:val="00FC7793"/>
    <w:rsid w:val="00FC79F1"/>
    <w:rsid w:val="00FD06AC"/>
    <w:rsid w:val="00FD21E3"/>
    <w:rsid w:val="00FD2631"/>
    <w:rsid w:val="00FD3711"/>
    <w:rsid w:val="00FD3960"/>
    <w:rsid w:val="00FD404F"/>
    <w:rsid w:val="00FD4077"/>
    <w:rsid w:val="00FD439A"/>
    <w:rsid w:val="00FD46E8"/>
    <w:rsid w:val="00FD68AA"/>
    <w:rsid w:val="00FD6FAC"/>
    <w:rsid w:val="00FD6FE7"/>
    <w:rsid w:val="00FD773A"/>
    <w:rsid w:val="00FD7F2D"/>
    <w:rsid w:val="00FD7FF6"/>
    <w:rsid w:val="00FE0FB8"/>
    <w:rsid w:val="00FE1F17"/>
    <w:rsid w:val="00FE213D"/>
    <w:rsid w:val="00FE2CB9"/>
    <w:rsid w:val="00FE3101"/>
    <w:rsid w:val="00FE417F"/>
    <w:rsid w:val="00FE46A8"/>
    <w:rsid w:val="00FE5466"/>
    <w:rsid w:val="00FE6C93"/>
    <w:rsid w:val="00FE7EEB"/>
    <w:rsid w:val="00FF0DB1"/>
    <w:rsid w:val="00FF1D58"/>
    <w:rsid w:val="00FF1DD6"/>
    <w:rsid w:val="00FF3853"/>
    <w:rsid w:val="00FF416B"/>
    <w:rsid w:val="00FF4CD3"/>
    <w:rsid w:val="00FF5686"/>
    <w:rsid w:val="00FF58E5"/>
    <w:rsid w:val="00FF7236"/>
    <w:rsid w:val="00FF7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6728"/>
  <w15:docId w15:val="{4A8B3626-B2A3-4315-968E-48EBB791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51C1"/>
    <w:pPr>
      <w:spacing w:after="200" w:line="276" w:lineRule="auto"/>
    </w:pPr>
    <w:rPr>
      <w:sz w:val="22"/>
      <w:szCs w:val="22"/>
    </w:rPr>
  </w:style>
  <w:style w:type="paragraph" w:styleId="Nadpis1">
    <w:name w:val="heading 1"/>
    <w:basedOn w:val="Normln"/>
    <w:next w:val="Normln"/>
    <w:link w:val="Nadpis1Char"/>
    <w:uiPriority w:val="9"/>
    <w:qFormat/>
    <w:rsid w:val="00C738A1"/>
    <w:pPr>
      <w:spacing w:before="360" w:after="360" w:line="240" w:lineRule="auto"/>
      <w:jc w:val="center"/>
      <w:outlineLvl w:val="0"/>
    </w:pPr>
    <w:rPr>
      <w:rFonts w:ascii="Times New Roman" w:hAnsi="Times New Roman"/>
      <w:b/>
      <w:sz w:val="24"/>
      <w:szCs w:val="24"/>
    </w:rPr>
  </w:style>
  <w:style w:type="paragraph" w:styleId="Nadpis2">
    <w:name w:val="heading 2"/>
    <w:basedOn w:val="Odstavecseseznamem"/>
    <w:next w:val="Normln"/>
    <w:link w:val="Nadpis2Char"/>
    <w:uiPriority w:val="9"/>
    <w:unhideWhenUsed/>
    <w:qFormat/>
    <w:rsid w:val="008F7BC2"/>
    <w:pPr>
      <w:numPr>
        <w:numId w:val="20"/>
      </w:numPr>
      <w:spacing w:before="360" w:after="240" w:line="240" w:lineRule="auto"/>
      <w:outlineLvl w:val="1"/>
    </w:pPr>
    <w:rPr>
      <w:rFonts w:ascii="Times New Roman" w:hAnsi="Times New Roman"/>
      <w:b/>
      <w:sz w:val="24"/>
      <w:szCs w:val="24"/>
    </w:rPr>
  </w:style>
  <w:style w:type="paragraph" w:styleId="Nadpis3">
    <w:name w:val="heading 3"/>
    <w:basedOn w:val="Odstavecseseznamem"/>
    <w:next w:val="Normln"/>
    <w:link w:val="Nadpis3Char"/>
    <w:uiPriority w:val="9"/>
    <w:unhideWhenUsed/>
    <w:qFormat/>
    <w:rsid w:val="00C738A1"/>
    <w:pPr>
      <w:numPr>
        <w:numId w:val="2"/>
      </w:numPr>
      <w:spacing w:after="240" w:line="240" w:lineRule="auto"/>
      <w:ind w:left="567" w:hanging="567"/>
      <w:contextualSpacing w:val="0"/>
      <w:jc w:val="both"/>
      <w:outlineLvl w:val="2"/>
    </w:pPr>
    <w:rPr>
      <w:rFonts w:ascii="Times New Roman" w:hAnsi="Times New Roman"/>
      <w:b/>
      <w:sz w:val="24"/>
      <w:szCs w:val="24"/>
    </w:rPr>
  </w:style>
  <w:style w:type="paragraph" w:styleId="Nadpis4">
    <w:name w:val="heading 4"/>
    <w:basedOn w:val="Odstavecseseznamem"/>
    <w:next w:val="Normln"/>
    <w:link w:val="Nadpis4Char"/>
    <w:uiPriority w:val="9"/>
    <w:unhideWhenUsed/>
    <w:qFormat/>
    <w:rsid w:val="00C738A1"/>
    <w:pPr>
      <w:numPr>
        <w:ilvl w:val="1"/>
        <w:numId w:val="2"/>
      </w:numPr>
      <w:spacing w:after="240" w:line="240" w:lineRule="auto"/>
      <w:ind w:left="567" w:hanging="567"/>
      <w:jc w:val="both"/>
      <w:outlineLvl w:val="3"/>
    </w:pPr>
    <w:rPr>
      <w:rFonts w:ascii="Times New Roman" w:hAnsi="Times New Roman"/>
      <w:i/>
      <w:sz w:val="24"/>
      <w:szCs w:val="24"/>
    </w:rPr>
  </w:style>
  <w:style w:type="paragraph" w:styleId="Nadpis5">
    <w:name w:val="heading 5"/>
    <w:basedOn w:val="Normln"/>
    <w:next w:val="Normln"/>
    <w:link w:val="Nadpis5Char"/>
    <w:uiPriority w:val="9"/>
    <w:semiHidden/>
    <w:unhideWhenUsed/>
    <w:qFormat/>
    <w:rsid w:val="00EC6D6D"/>
    <w:pPr>
      <w:keepNext/>
      <w:keepLines/>
      <w:spacing w:before="200" w:after="0"/>
      <w:ind w:left="1008" w:hanging="1008"/>
      <w:jc w:val="both"/>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semiHidden/>
    <w:unhideWhenUsed/>
    <w:qFormat/>
    <w:rsid w:val="00EC6D6D"/>
    <w:pPr>
      <w:keepNext/>
      <w:keepLines/>
      <w:spacing w:before="200" w:after="0"/>
      <w:ind w:left="1152" w:hanging="1152"/>
      <w:jc w:val="both"/>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qFormat/>
    <w:rsid w:val="009702A6"/>
    <w:pPr>
      <w:keepNext/>
      <w:spacing w:after="0" w:line="240" w:lineRule="auto"/>
      <w:ind w:left="-142" w:firstLine="142"/>
      <w:outlineLvl w:val="6"/>
    </w:pPr>
    <w:rPr>
      <w:rFonts w:ascii="Times New Roman" w:hAnsi="Times New Roman"/>
      <w:b/>
      <w:sz w:val="28"/>
      <w:szCs w:val="20"/>
    </w:rPr>
  </w:style>
  <w:style w:type="paragraph" w:styleId="Nadpis8">
    <w:name w:val="heading 8"/>
    <w:basedOn w:val="Normln"/>
    <w:next w:val="Normln"/>
    <w:link w:val="Nadpis8Char"/>
    <w:uiPriority w:val="9"/>
    <w:semiHidden/>
    <w:unhideWhenUsed/>
    <w:qFormat/>
    <w:rsid w:val="00EC6D6D"/>
    <w:pPr>
      <w:keepNext/>
      <w:keepLines/>
      <w:spacing w:before="200" w:after="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EC6D6D"/>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6B191E"/>
  </w:style>
  <w:style w:type="paragraph" w:styleId="Zkladntext">
    <w:name w:val="Body Text"/>
    <w:basedOn w:val="Normln"/>
    <w:link w:val="ZkladntextChar"/>
    <w:rsid w:val="0086333D"/>
    <w:pPr>
      <w:spacing w:after="0" w:line="240" w:lineRule="auto"/>
      <w:jc w:val="right"/>
    </w:pPr>
    <w:rPr>
      <w:rFonts w:ascii="Times New Roman" w:hAnsi="Times New Roman"/>
      <w:sz w:val="24"/>
      <w:szCs w:val="24"/>
    </w:rPr>
  </w:style>
  <w:style w:type="character" w:customStyle="1" w:styleId="ZkladntextChar">
    <w:name w:val="Základní text Char"/>
    <w:link w:val="Zkladntext"/>
    <w:rsid w:val="0086333D"/>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rsid w:val="00077704"/>
    <w:pPr>
      <w:spacing w:after="0" w:line="240" w:lineRule="auto"/>
    </w:pPr>
    <w:rPr>
      <w:sz w:val="20"/>
      <w:szCs w:val="20"/>
    </w:rPr>
  </w:style>
  <w:style w:type="character" w:customStyle="1" w:styleId="TextpoznpodarouChar">
    <w:name w:val="Text pozn. pod čarou Char"/>
    <w:link w:val="Textpoznpodarou"/>
    <w:uiPriority w:val="99"/>
    <w:rsid w:val="00077704"/>
    <w:rPr>
      <w:sz w:val="20"/>
      <w:szCs w:val="20"/>
    </w:rPr>
  </w:style>
  <w:style w:type="character" w:styleId="Znakapoznpodarou">
    <w:name w:val="footnote reference"/>
    <w:uiPriority w:val="99"/>
    <w:semiHidden/>
    <w:unhideWhenUsed/>
    <w:rsid w:val="00077704"/>
    <w:rPr>
      <w:vertAlign w:val="superscript"/>
    </w:rPr>
  </w:style>
  <w:style w:type="character" w:customStyle="1" w:styleId="Nadpis1Char">
    <w:name w:val="Nadpis 1 Char"/>
    <w:link w:val="Nadpis1"/>
    <w:rsid w:val="00C738A1"/>
    <w:rPr>
      <w:rFonts w:ascii="Times New Roman" w:hAnsi="Times New Roman"/>
      <w:b/>
      <w:sz w:val="24"/>
      <w:szCs w:val="24"/>
    </w:rPr>
  </w:style>
  <w:style w:type="character" w:customStyle="1" w:styleId="Nadpis7Char">
    <w:name w:val="Nadpis 7 Char"/>
    <w:link w:val="Nadpis7"/>
    <w:rsid w:val="009702A6"/>
    <w:rPr>
      <w:rFonts w:ascii="Times New Roman" w:eastAsia="Times New Roman" w:hAnsi="Times New Roman" w:cs="Times New Roman"/>
      <w:b/>
      <w:sz w:val="28"/>
      <w:szCs w:val="20"/>
    </w:rPr>
  </w:style>
  <w:style w:type="paragraph" w:customStyle="1" w:styleId="Vnitnadresa">
    <w:name w:val="Vnitřní adresa"/>
    <w:basedOn w:val="Zkladntext"/>
    <w:rsid w:val="009702A6"/>
    <w:pPr>
      <w:spacing w:line="220" w:lineRule="atLeast"/>
      <w:jc w:val="left"/>
    </w:pPr>
    <w:rPr>
      <w:rFonts w:ascii="Arial" w:hAnsi="Arial"/>
      <w:spacing w:val="-5"/>
      <w:sz w:val="20"/>
      <w:szCs w:val="20"/>
    </w:rPr>
  </w:style>
  <w:style w:type="paragraph" w:styleId="Datum">
    <w:name w:val="Date"/>
    <w:basedOn w:val="Zkladntext"/>
    <w:next w:val="Vnitnadresa"/>
    <w:link w:val="DatumChar"/>
    <w:rsid w:val="009702A6"/>
    <w:pPr>
      <w:spacing w:after="440" w:line="220" w:lineRule="atLeast"/>
      <w:ind w:left="4320"/>
      <w:jc w:val="left"/>
    </w:pPr>
    <w:rPr>
      <w:rFonts w:ascii="Arial" w:hAnsi="Arial"/>
      <w:spacing w:val="-5"/>
      <w:sz w:val="20"/>
      <w:szCs w:val="20"/>
    </w:rPr>
  </w:style>
  <w:style w:type="character" w:customStyle="1" w:styleId="DatumChar">
    <w:name w:val="Datum Char"/>
    <w:link w:val="Datum"/>
    <w:rsid w:val="009702A6"/>
    <w:rPr>
      <w:rFonts w:ascii="Arial" w:eastAsia="Times New Roman" w:hAnsi="Arial" w:cs="Times New Roman"/>
      <w:spacing w:val="-5"/>
      <w:sz w:val="20"/>
      <w:szCs w:val="20"/>
    </w:rPr>
  </w:style>
  <w:style w:type="paragraph" w:styleId="Textbubliny">
    <w:name w:val="Balloon Text"/>
    <w:basedOn w:val="Normln"/>
    <w:link w:val="TextbublinyChar"/>
    <w:uiPriority w:val="99"/>
    <w:semiHidden/>
    <w:unhideWhenUsed/>
    <w:rsid w:val="009702A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702A6"/>
    <w:rPr>
      <w:rFonts w:ascii="Tahoma" w:hAnsi="Tahoma" w:cs="Tahoma"/>
      <w:sz w:val="16"/>
      <w:szCs w:val="16"/>
    </w:rPr>
  </w:style>
  <w:style w:type="paragraph" w:styleId="Zhlav">
    <w:name w:val="header"/>
    <w:basedOn w:val="Normln"/>
    <w:link w:val="ZhlavChar"/>
    <w:uiPriority w:val="99"/>
    <w:unhideWhenUsed/>
    <w:rsid w:val="006550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50BA"/>
  </w:style>
  <w:style w:type="paragraph" w:styleId="Zpat">
    <w:name w:val="footer"/>
    <w:basedOn w:val="Normln"/>
    <w:link w:val="ZpatChar"/>
    <w:uiPriority w:val="99"/>
    <w:unhideWhenUsed/>
    <w:rsid w:val="006550BA"/>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0BA"/>
  </w:style>
  <w:style w:type="character" w:styleId="Odkaznakoment">
    <w:name w:val="annotation reference"/>
    <w:uiPriority w:val="99"/>
    <w:semiHidden/>
    <w:unhideWhenUsed/>
    <w:rsid w:val="00C4647D"/>
    <w:rPr>
      <w:sz w:val="16"/>
      <w:szCs w:val="16"/>
    </w:rPr>
  </w:style>
  <w:style w:type="paragraph" w:styleId="Textkomente">
    <w:name w:val="annotation text"/>
    <w:basedOn w:val="Normln"/>
    <w:link w:val="TextkomenteChar"/>
    <w:uiPriority w:val="99"/>
    <w:unhideWhenUsed/>
    <w:rsid w:val="00C4647D"/>
    <w:rPr>
      <w:sz w:val="20"/>
      <w:szCs w:val="20"/>
    </w:rPr>
  </w:style>
  <w:style w:type="character" w:customStyle="1" w:styleId="TextkomenteChar">
    <w:name w:val="Text komentáře Char"/>
    <w:basedOn w:val="Standardnpsmoodstavce"/>
    <w:link w:val="Textkomente"/>
    <w:uiPriority w:val="99"/>
    <w:rsid w:val="00C4647D"/>
  </w:style>
  <w:style w:type="paragraph" w:styleId="Pedmtkomente">
    <w:name w:val="annotation subject"/>
    <w:basedOn w:val="Textkomente"/>
    <w:next w:val="Textkomente"/>
    <w:link w:val="PedmtkomenteChar"/>
    <w:uiPriority w:val="99"/>
    <w:semiHidden/>
    <w:unhideWhenUsed/>
    <w:rsid w:val="00C4647D"/>
    <w:rPr>
      <w:b/>
      <w:bCs/>
    </w:rPr>
  </w:style>
  <w:style w:type="character" w:customStyle="1" w:styleId="PedmtkomenteChar">
    <w:name w:val="Předmět komentáře Char"/>
    <w:link w:val="Pedmtkomente"/>
    <w:uiPriority w:val="99"/>
    <w:semiHidden/>
    <w:rsid w:val="00C4647D"/>
    <w:rPr>
      <w:b/>
      <w:bCs/>
    </w:rPr>
  </w:style>
  <w:style w:type="paragraph" w:customStyle="1" w:styleId="Default">
    <w:name w:val="Default"/>
    <w:rsid w:val="00FC482D"/>
    <w:pPr>
      <w:autoSpaceDE w:val="0"/>
      <w:autoSpaceDN w:val="0"/>
      <w:adjustRightInd w:val="0"/>
    </w:pPr>
    <w:rPr>
      <w:rFonts w:ascii="Arial" w:eastAsiaTheme="minorHAnsi" w:hAnsi="Arial" w:cs="Arial"/>
      <w:color w:val="000000"/>
      <w:sz w:val="24"/>
      <w:szCs w:val="24"/>
      <w:lang w:eastAsia="en-US"/>
    </w:rPr>
  </w:style>
  <w:style w:type="paragraph" w:styleId="Odstavecseseznamem">
    <w:name w:val="List Paragraph"/>
    <w:basedOn w:val="Normln"/>
    <w:uiPriority w:val="34"/>
    <w:qFormat/>
    <w:rsid w:val="00DC44CC"/>
    <w:pPr>
      <w:ind w:left="720"/>
      <w:contextualSpacing/>
    </w:pPr>
  </w:style>
  <w:style w:type="character" w:styleId="Hypertextovodkaz">
    <w:name w:val="Hyperlink"/>
    <w:basedOn w:val="Standardnpsmoodstavce"/>
    <w:uiPriority w:val="99"/>
    <w:unhideWhenUsed/>
    <w:rsid w:val="000C6338"/>
    <w:rPr>
      <w:color w:val="0000FF" w:themeColor="hyperlink"/>
      <w:u w:val="single"/>
    </w:rPr>
  </w:style>
  <w:style w:type="character" w:styleId="Sledovanodkaz">
    <w:name w:val="FollowedHyperlink"/>
    <w:basedOn w:val="Standardnpsmoodstavce"/>
    <w:uiPriority w:val="99"/>
    <w:semiHidden/>
    <w:unhideWhenUsed/>
    <w:rsid w:val="000C6338"/>
    <w:rPr>
      <w:color w:val="800080" w:themeColor="followedHyperlink"/>
      <w:u w:val="single"/>
    </w:rPr>
  </w:style>
  <w:style w:type="paragraph" w:styleId="Revize">
    <w:name w:val="Revision"/>
    <w:hidden/>
    <w:uiPriority w:val="99"/>
    <w:semiHidden/>
    <w:rsid w:val="004B12FC"/>
    <w:rPr>
      <w:sz w:val="22"/>
      <w:szCs w:val="22"/>
    </w:rPr>
  </w:style>
  <w:style w:type="paragraph" w:customStyle="1" w:styleId="Textbodu">
    <w:name w:val="Text bodu"/>
    <w:basedOn w:val="Normln"/>
    <w:rsid w:val="006824FC"/>
    <w:pPr>
      <w:numPr>
        <w:ilvl w:val="2"/>
        <w:numId w:val="1"/>
      </w:numPr>
      <w:outlineLvl w:val="8"/>
    </w:pPr>
    <w:rPr>
      <w:rFonts w:asciiTheme="minorHAnsi" w:eastAsiaTheme="minorHAnsi" w:hAnsiTheme="minorHAnsi" w:cstheme="minorBidi"/>
      <w:lang w:eastAsia="en-US"/>
    </w:rPr>
  </w:style>
  <w:style w:type="paragraph" w:customStyle="1" w:styleId="Textpsmene">
    <w:name w:val="Text písmene"/>
    <w:basedOn w:val="Normln"/>
    <w:rsid w:val="006824FC"/>
    <w:pPr>
      <w:numPr>
        <w:ilvl w:val="1"/>
        <w:numId w:val="1"/>
      </w:numPr>
      <w:outlineLvl w:val="7"/>
    </w:pPr>
    <w:rPr>
      <w:rFonts w:asciiTheme="minorHAnsi" w:eastAsiaTheme="minorHAnsi" w:hAnsiTheme="minorHAnsi" w:cstheme="minorBidi"/>
      <w:lang w:eastAsia="en-US"/>
    </w:rPr>
  </w:style>
  <w:style w:type="paragraph" w:customStyle="1" w:styleId="Textodstavce">
    <w:name w:val="Text odstavce"/>
    <w:basedOn w:val="Normln"/>
    <w:link w:val="TextodstavceChar"/>
    <w:rsid w:val="006824FC"/>
    <w:pPr>
      <w:numPr>
        <w:numId w:val="1"/>
      </w:numPr>
      <w:tabs>
        <w:tab w:val="left" w:pos="851"/>
      </w:tabs>
      <w:spacing w:before="120" w:after="120"/>
      <w:outlineLvl w:val="6"/>
    </w:pPr>
    <w:rPr>
      <w:rFonts w:asciiTheme="minorHAnsi" w:eastAsiaTheme="minorHAnsi" w:hAnsiTheme="minorHAnsi" w:cstheme="minorBidi"/>
      <w:lang w:eastAsia="en-US"/>
    </w:rPr>
  </w:style>
  <w:style w:type="character" w:customStyle="1" w:styleId="TextodstavceChar">
    <w:name w:val="Text odstavce Char"/>
    <w:link w:val="Textodstavce"/>
    <w:rsid w:val="006824FC"/>
    <w:rPr>
      <w:rFonts w:asciiTheme="minorHAnsi" w:eastAsiaTheme="minorHAnsi" w:hAnsiTheme="minorHAnsi" w:cstheme="minorBidi"/>
      <w:sz w:val="22"/>
      <w:szCs w:val="22"/>
      <w:lang w:eastAsia="en-US"/>
    </w:rPr>
  </w:style>
  <w:style w:type="paragraph" w:styleId="Prosttext">
    <w:name w:val="Plain Text"/>
    <w:basedOn w:val="Normln"/>
    <w:link w:val="ProsttextChar"/>
    <w:uiPriority w:val="99"/>
    <w:semiHidden/>
    <w:unhideWhenUsed/>
    <w:rsid w:val="009C4799"/>
    <w:pPr>
      <w:spacing w:after="0" w:line="240" w:lineRule="auto"/>
    </w:pPr>
    <w:rPr>
      <w:rFonts w:eastAsiaTheme="minorHAnsi" w:cs="Consolas"/>
      <w:szCs w:val="21"/>
      <w:lang w:eastAsia="en-US"/>
    </w:rPr>
  </w:style>
  <w:style w:type="character" w:customStyle="1" w:styleId="ProsttextChar">
    <w:name w:val="Prostý text Char"/>
    <w:basedOn w:val="Standardnpsmoodstavce"/>
    <w:link w:val="Prosttext"/>
    <w:uiPriority w:val="99"/>
    <w:semiHidden/>
    <w:rsid w:val="009C4799"/>
    <w:rPr>
      <w:rFonts w:eastAsiaTheme="minorHAnsi" w:cs="Consolas"/>
      <w:sz w:val="22"/>
      <w:szCs w:val="21"/>
      <w:lang w:eastAsia="en-US"/>
    </w:rPr>
  </w:style>
  <w:style w:type="character" w:customStyle="1" w:styleId="Nevyeenzmnka1">
    <w:name w:val="Nevyřešená zmínka1"/>
    <w:basedOn w:val="Standardnpsmoodstavce"/>
    <w:uiPriority w:val="99"/>
    <w:semiHidden/>
    <w:unhideWhenUsed/>
    <w:rsid w:val="00157F71"/>
    <w:rPr>
      <w:color w:val="605E5C"/>
      <w:shd w:val="clear" w:color="auto" w:fill="E1DFDD"/>
    </w:rPr>
  </w:style>
  <w:style w:type="table" w:styleId="Mkatabulky">
    <w:name w:val="Table Grid"/>
    <w:basedOn w:val="Normlntabulka"/>
    <w:uiPriority w:val="59"/>
    <w:rsid w:val="00E8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081EF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Obsah2">
    <w:name w:val="toc 2"/>
    <w:basedOn w:val="Normln"/>
    <w:next w:val="Normln"/>
    <w:autoRedefine/>
    <w:uiPriority w:val="39"/>
    <w:unhideWhenUsed/>
    <w:rsid w:val="00E150B6"/>
    <w:pPr>
      <w:tabs>
        <w:tab w:val="left" w:pos="660"/>
        <w:tab w:val="right" w:leader="dot" w:pos="9062"/>
      </w:tabs>
      <w:spacing w:after="100" w:line="259" w:lineRule="auto"/>
      <w:ind w:left="709" w:hanging="489"/>
    </w:pPr>
    <w:rPr>
      <w:rFonts w:asciiTheme="minorHAnsi" w:eastAsiaTheme="minorEastAsia" w:hAnsiTheme="minorHAnsi"/>
    </w:rPr>
  </w:style>
  <w:style w:type="paragraph" w:styleId="Obsah1">
    <w:name w:val="toc 1"/>
    <w:basedOn w:val="Normln"/>
    <w:next w:val="Normln"/>
    <w:autoRedefine/>
    <w:uiPriority w:val="39"/>
    <w:unhideWhenUsed/>
    <w:rsid w:val="00DC307C"/>
    <w:pPr>
      <w:tabs>
        <w:tab w:val="right" w:leader="dot" w:pos="9062"/>
      </w:tabs>
      <w:spacing w:after="100" w:line="259" w:lineRule="auto"/>
      <w:ind w:left="284" w:hanging="284"/>
    </w:pPr>
    <w:rPr>
      <w:rFonts w:asciiTheme="minorHAnsi" w:eastAsiaTheme="minorEastAsia" w:hAnsiTheme="minorHAnsi"/>
    </w:rPr>
  </w:style>
  <w:style w:type="paragraph" w:styleId="Obsah3">
    <w:name w:val="toc 3"/>
    <w:basedOn w:val="Normln"/>
    <w:next w:val="Normln"/>
    <w:autoRedefine/>
    <w:uiPriority w:val="39"/>
    <w:unhideWhenUsed/>
    <w:rsid w:val="00081EF6"/>
    <w:pPr>
      <w:spacing w:after="100" w:line="259" w:lineRule="auto"/>
      <w:ind w:left="440"/>
    </w:pPr>
    <w:rPr>
      <w:rFonts w:asciiTheme="minorHAnsi" w:eastAsiaTheme="minorEastAsia" w:hAnsiTheme="minorHAnsi"/>
    </w:rPr>
  </w:style>
  <w:style w:type="paragraph" w:styleId="Citt">
    <w:name w:val="Quote"/>
    <w:basedOn w:val="Nadpis1"/>
    <w:next w:val="Normln"/>
    <w:link w:val="CittChar"/>
    <w:uiPriority w:val="29"/>
    <w:qFormat/>
    <w:rsid w:val="00081EF6"/>
    <w:pPr>
      <w:spacing w:after="240"/>
    </w:pPr>
    <w:rPr>
      <w:rFonts w:cs="Arial"/>
      <w:b w:val="0"/>
      <w:spacing w:val="32"/>
      <w:sz w:val="18"/>
      <w:szCs w:val="18"/>
    </w:rPr>
  </w:style>
  <w:style w:type="character" w:customStyle="1" w:styleId="CittChar">
    <w:name w:val="Citát Char"/>
    <w:basedOn w:val="Standardnpsmoodstavce"/>
    <w:link w:val="Citt"/>
    <w:uiPriority w:val="29"/>
    <w:rsid w:val="00081EF6"/>
    <w:rPr>
      <w:rFonts w:ascii="Arial" w:hAnsi="Arial" w:cs="Arial"/>
      <w:spacing w:val="32"/>
      <w:sz w:val="18"/>
      <w:szCs w:val="18"/>
    </w:rPr>
  </w:style>
  <w:style w:type="character" w:customStyle="1" w:styleId="Nadpis2Char">
    <w:name w:val="Nadpis 2 Char"/>
    <w:basedOn w:val="Standardnpsmoodstavce"/>
    <w:link w:val="Nadpis2"/>
    <w:uiPriority w:val="9"/>
    <w:rsid w:val="008F7BC2"/>
    <w:rPr>
      <w:rFonts w:ascii="Times New Roman" w:hAnsi="Times New Roman"/>
      <w:b/>
      <w:sz w:val="24"/>
      <w:szCs w:val="24"/>
    </w:rPr>
  </w:style>
  <w:style w:type="character" w:customStyle="1" w:styleId="Nadpis3Char">
    <w:name w:val="Nadpis 3 Char"/>
    <w:basedOn w:val="Standardnpsmoodstavce"/>
    <w:link w:val="Nadpis3"/>
    <w:uiPriority w:val="9"/>
    <w:rsid w:val="00C738A1"/>
    <w:rPr>
      <w:rFonts w:ascii="Times New Roman" w:hAnsi="Times New Roman"/>
      <w:b/>
      <w:sz w:val="24"/>
      <w:szCs w:val="24"/>
    </w:rPr>
  </w:style>
  <w:style w:type="character" w:customStyle="1" w:styleId="Nadpis4Char">
    <w:name w:val="Nadpis 4 Char"/>
    <w:basedOn w:val="Standardnpsmoodstavce"/>
    <w:link w:val="Nadpis4"/>
    <w:uiPriority w:val="9"/>
    <w:rsid w:val="00C738A1"/>
    <w:rPr>
      <w:rFonts w:ascii="Times New Roman" w:hAnsi="Times New Roman"/>
      <w:i/>
      <w:sz w:val="24"/>
      <w:szCs w:val="24"/>
    </w:rPr>
  </w:style>
  <w:style w:type="character" w:customStyle="1" w:styleId="Nevyeenzmnka2">
    <w:name w:val="Nevyřešená zmínka2"/>
    <w:basedOn w:val="Standardnpsmoodstavce"/>
    <w:uiPriority w:val="99"/>
    <w:semiHidden/>
    <w:unhideWhenUsed/>
    <w:rsid w:val="002D62E5"/>
    <w:rPr>
      <w:color w:val="605E5C"/>
      <w:shd w:val="clear" w:color="auto" w:fill="E1DFDD"/>
    </w:rPr>
  </w:style>
  <w:style w:type="character" w:customStyle="1" w:styleId="markedcontent">
    <w:name w:val="markedcontent"/>
    <w:basedOn w:val="Standardnpsmoodstavce"/>
    <w:rsid w:val="003F2D24"/>
  </w:style>
  <w:style w:type="character" w:customStyle="1" w:styleId="cf11">
    <w:name w:val="cf11"/>
    <w:basedOn w:val="Standardnpsmoodstavce"/>
    <w:rsid w:val="00B86282"/>
    <w:rPr>
      <w:rFonts w:ascii="Segoe UI" w:hAnsi="Segoe UI" w:cs="Segoe UI" w:hint="default"/>
      <w:b/>
      <w:bCs/>
    </w:rPr>
  </w:style>
  <w:style w:type="character" w:customStyle="1" w:styleId="Nevyeenzmnka3">
    <w:name w:val="Nevyřešená zmínka3"/>
    <w:basedOn w:val="Standardnpsmoodstavce"/>
    <w:uiPriority w:val="99"/>
    <w:semiHidden/>
    <w:unhideWhenUsed/>
    <w:rsid w:val="00F64391"/>
    <w:rPr>
      <w:color w:val="605E5C"/>
      <w:shd w:val="clear" w:color="auto" w:fill="E1DFDD"/>
    </w:rPr>
  </w:style>
  <w:style w:type="character" w:customStyle="1" w:styleId="highlighted">
    <w:name w:val="highlighted"/>
    <w:basedOn w:val="Standardnpsmoodstavce"/>
    <w:rsid w:val="00C16157"/>
  </w:style>
  <w:style w:type="paragraph" w:styleId="Normlnweb">
    <w:name w:val="Normal (Web)"/>
    <w:basedOn w:val="Normln"/>
    <w:uiPriority w:val="99"/>
    <w:unhideWhenUsed/>
    <w:rsid w:val="00E47042"/>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E47042"/>
    <w:rPr>
      <w:b/>
      <w:bCs/>
    </w:rPr>
  </w:style>
  <w:style w:type="paragraph" w:customStyle="1" w:styleId="17">
    <w:name w:val="17"/>
    <w:rsid w:val="002E5A4D"/>
    <w:pPr>
      <w:spacing w:before="28" w:after="113"/>
      <w:ind w:left="283"/>
      <w:jc w:val="both"/>
    </w:pPr>
    <w:rPr>
      <w:rFonts w:ascii="Times New Roman" w:hAnsi="Times New Roman"/>
      <w:sz w:val="24"/>
      <w:lang w:eastAsia="en-US"/>
    </w:rPr>
  </w:style>
  <w:style w:type="paragraph" w:customStyle="1" w:styleId="18">
    <w:name w:val="18"/>
    <w:rsid w:val="002E5A4D"/>
    <w:pPr>
      <w:spacing w:before="28" w:after="28"/>
      <w:ind w:left="283"/>
      <w:jc w:val="both"/>
    </w:pPr>
    <w:rPr>
      <w:rFonts w:ascii="Times New Roman" w:hAnsi="Times New Roman"/>
      <w:sz w:val="24"/>
      <w:lang w:eastAsia="en-US"/>
    </w:rPr>
  </w:style>
  <w:style w:type="paragraph" w:customStyle="1" w:styleId="16">
    <w:name w:val="16"/>
    <w:rsid w:val="00283812"/>
    <w:pPr>
      <w:spacing w:after="28"/>
      <w:ind w:left="283"/>
      <w:jc w:val="both"/>
    </w:pPr>
    <w:rPr>
      <w:rFonts w:ascii="Times New Roman" w:hAnsi="Times New Roman"/>
      <w:sz w:val="24"/>
      <w:lang w:eastAsia="en-US"/>
    </w:rPr>
  </w:style>
  <w:style w:type="character" w:customStyle="1" w:styleId="Nevyeenzmnka4">
    <w:name w:val="Nevyřešená zmínka4"/>
    <w:basedOn w:val="Standardnpsmoodstavce"/>
    <w:uiPriority w:val="99"/>
    <w:semiHidden/>
    <w:unhideWhenUsed/>
    <w:rsid w:val="00643DC6"/>
    <w:rPr>
      <w:color w:val="605E5C"/>
      <w:shd w:val="clear" w:color="auto" w:fill="E1DFDD"/>
    </w:rPr>
  </w:style>
  <w:style w:type="character" w:customStyle="1" w:styleId="Nadpis5Char">
    <w:name w:val="Nadpis 5 Char"/>
    <w:basedOn w:val="Standardnpsmoodstavce"/>
    <w:link w:val="Nadpis5"/>
    <w:uiPriority w:val="9"/>
    <w:semiHidden/>
    <w:rsid w:val="00EC6D6D"/>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EC6D6D"/>
    <w:rPr>
      <w:rFonts w:asciiTheme="majorHAnsi" w:eastAsiaTheme="majorEastAsia" w:hAnsiTheme="majorHAnsi" w:cstheme="majorBidi"/>
      <w:i/>
      <w:iCs/>
      <w:color w:val="243F60" w:themeColor="accent1" w:themeShade="7F"/>
      <w:sz w:val="22"/>
      <w:szCs w:val="22"/>
      <w:lang w:eastAsia="en-US"/>
    </w:rPr>
  </w:style>
  <w:style w:type="character" w:customStyle="1" w:styleId="Nadpis8Char">
    <w:name w:val="Nadpis 8 Char"/>
    <w:basedOn w:val="Standardnpsmoodstavce"/>
    <w:link w:val="Nadpis8"/>
    <w:uiPriority w:val="9"/>
    <w:semiHidden/>
    <w:rsid w:val="00EC6D6D"/>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EC6D6D"/>
    <w:rPr>
      <w:rFonts w:asciiTheme="majorHAnsi" w:eastAsiaTheme="majorEastAsia" w:hAnsiTheme="majorHAnsi" w:cstheme="majorBidi"/>
      <w:i/>
      <w:iCs/>
      <w:color w:val="404040" w:themeColor="text1" w:themeTint="BF"/>
      <w:lang w:eastAsia="en-US"/>
    </w:rPr>
  </w:style>
  <w:style w:type="paragraph" w:styleId="Bezmezer">
    <w:name w:val="No Spacing"/>
    <w:uiPriority w:val="1"/>
    <w:qFormat/>
    <w:rsid w:val="00EC6D6D"/>
    <w:pPr>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3295">
      <w:bodyDiv w:val="1"/>
      <w:marLeft w:val="0"/>
      <w:marRight w:val="0"/>
      <w:marTop w:val="0"/>
      <w:marBottom w:val="0"/>
      <w:divBdr>
        <w:top w:val="none" w:sz="0" w:space="0" w:color="auto"/>
        <w:left w:val="none" w:sz="0" w:space="0" w:color="auto"/>
        <w:bottom w:val="none" w:sz="0" w:space="0" w:color="auto"/>
        <w:right w:val="none" w:sz="0" w:space="0" w:color="auto"/>
      </w:divBdr>
    </w:div>
    <w:div w:id="90400891">
      <w:bodyDiv w:val="1"/>
      <w:marLeft w:val="0"/>
      <w:marRight w:val="0"/>
      <w:marTop w:val="0"/>
      <w:marBottom w:val="0"/>
      <w:divBdr>
        <w:top w:val="none" w:sz="0" w:space="0" w:color="auto"/>
        <w:left w:val="none" w:sz="0" w:space="0" w:color="auto"/>
        <w:bottom w:val="none" w:sz="0" w:space="0" w:color="auto"/>
        <w:right w:val="none" w:sz="0" w:space="0" w:color="auto"/>
      </w:divBdr>
      <w:divsChild>
        <w:div w:id="1040594040">
          <w:marLeft w:val="1008"/>
          <w:marRight w:val="0"/>
          <w:marTop w:val="0"/>
          <w:marBottom w:val="0"/>
          <w:divBdr>
            <w:top w:val="none" w:sz="0" w:space="0" w:color="auto"/>
            <w:left w:val="none" w:sz="0" w:space="0" w:color="auto"/>
            <w:bottom w:val="none" w:sz="0" w:space="0" w:color="auto"/>
            <w:right w:val="none" w:sz="0" w:space="0" w:color="auto"/>
          </w:divBdr>
        </w:div>
      </w:divsChild>
    </w:div>
    <w:div w:id="116993557">
      <w:bodyDiv w:val="1"/>
      <w:marLeft w:val="0"/>
      <w:marRight w:val="0"/>
      <w:marTop w:val="0"/>
      <w:marBottom w:val="0"/>
      <w:divBdr>
        <w:top w:val="none" w:sz="0" w:space="0" w:color="auto"/>
        <w:left w:val="none" w:sz="0" w:space="0" w:color="auto"/>
        <w:bottom w:val="none" w:sz="0" w:space="0" w:color="auto"/>
        <w:right w:val="none" w:sz="0" w:space="0" w:color="auto"/>
      </w:divBdr>
      <w:divsChild>
        <w:div w:id="702899964">
          <w:marLeft w:val="0"/>
          <w:marRight w:val="0"/>
          <w:marTop w:val="0"/>
          <w:marBottom w:val="0"/>
          <w:divBdr>
            <w:top w:val="none" w:sz="0" w:space="0" w:color="auto"/>
            <w:left w:val="none" w:sz="0" w:space="0" w:color="auto"/>
            <w:bottom w:val="none" w:sz="0" w:space="0" w:color="auto"/>
            <w:right w:val="none" w:sz="0" w:space="0" w:color="auto"/>
          </w:divBdr>
          <w:divsChild>
            <w:div w:id="585069857">
              <w:marLeft w:val="0"/>
              <w:marRight w:val="0"/>
              <w:marTop w:val="0"/>
              <w:marBottom w:val="0"/>
              <w:divBdr>
                <w:top w:val="none" w:sz="0" w:space="0" w:color="auto"/>
                <w:left w:val="none" w:sz="0" w:space="0" w:color="auto"/>
                <w:bottom w:val="none" w:sz="0" w:space="0" w:color="auto"/>
                <w:right w:val="none" w:sz="0" w:space="0" w:color="auto"/>
              </w:divBdr>
              <w:divsChild>
                <w:div w:id="1931308624">
                  <w:marLeft w:val="0"/>
                  <w:marRight w:val="0"/>
                  <w:marTop w:val="0"/>
                  <w:marBottom w:val="0"/>
                  <w:divBdr>
                    <w:top w:val="none" w:sz="0" w:space="0" w:color="auto"/>
                    <w:left w:val="none" w:sz="0" w:space="0" w:color="auto"/>
                    <w:bottom w:val="none" w:sz="0" w:space="0" w:color="auto"/>
                    <w:right w:val="none" w:sz="0" w:space="0" w:color="auto"/>
                  </w:divBdr>
                  <w:divsChild>
                    <w:div w:id="932280832">
                      <w:marLeft w:val="0"/>
                      <w:marRight w:val="0"/>
                      <w:marTop w:val="0"/>
                      <w:marBottom w:val="0"/>
                      <w:divBdr>
                        <w:top w:val="none" w:sz="0" w:space="0" w:color="auto"/>
                        <w:left w:val="none" w:sz="0" w:space="0" w:color="auto"/>
                        <w:bottom w:val="none" w:sz="0" w:space="0" w:color="auto"/>
                        <w:right w:val="none" w:sz="0" w:space="0" w:color="auto"/>
                      </w:divBdr>
                      <w:divsChild>
                        <w:div w:id="1777213540">
                          <w:marLeft w:val="0"/>
                          <w:marRight w:val="0"/>
                          <w:marTop w:val="0"/>
                          <w:marBottom w:val="0"/>
                          <w:divBdr>
                            <w:top w:val="none" w:sz="0" w:space="0" w:color="auto"/>
                            <w:left w:val="none" w:sz="0" w:space="0" w:color="auto"/>
                            <w:bottom w:val="none" w:sz="0" w:space="0" w:color="auto"/>
                            <w:right w:val="none" w:sz="0" w:space="0" w:color="auto"/>
                          </w:divBdr>
                          <w:divsChild>
                            <w:div w:id="9918349">
                              <w:marLeft w:val="0"/>
                              <w:marRight w:val="0"/>
                              <w:marTop w:val="0"/>
                              <w:marBottom w:val="0"/>
                              <w:divBdr>
                                <w:top w:val="none" w:sz="0" w:space="0" w:color="auto"/>
                                <w:left w:val="none" w:sz="0" w:space="0" w:color="auto"/>
                                <w:bottom w:val="none" w:sz="0" w:space="0" w:color="auto"/>
                                <w:right w:val="none" w:sz="0" w:space="0" w:color="auto"/>
                              </w:divBdr>
                              <w:divsChild>
                                <w:div w:id="1325469770">
                                  <w:marLeft w:val="0"/>
                                  <w:marRight w:val="0"/>
                                  <w:marTop w:val="0"/>
                                  <w:marBottom w:val="0"/>
                                  <w:divBdr>
                                    <w:top w:val="none" w:sz="0" w:space="0" w:color="auto"/>
                                    <w:left w:val="none" w:sz="0" w:space="0" w:color="auto"/>
                                    <w:bottom w:val="none" w:sz="0" w:space="0" w:color="auto"/>
                                    <w:right w:val="none" w:sz="0" w:space="0" w:color="auto"/>
                                  </w:divBdr>
                                  <w:divsChild>
                                    <w:div w:id="1819572735">
                                      <w:marLeft w:val="0"/>
                                      <w:marRight w:val="0"/>
                                      <w:marTop w:val="0"/>
                                      <w:marBottom w:val="0"/>
                                      <w:divBdr>
                                        <w:top w:val="none" w:sz="0" w:space="0" w:color="auto"/>
                                        <w:left w:val="none" w:sz="0" w:space="0" w:color="auto"/>
                                        <w:bottom w:val="none" w:sz="0" w:space="0" w:color="auto"/>
                                        <w:right w:val="none" w:sz="0" w:space="0" w:color="auto"/>
                                      </w:divBdr>
                                      <w:divsChild>
                                        <w:div w:id="1478955439">
                                          <w:marLeft w:val="0"/>
                                          <w:marRight w:val="0"/>
                                          <w:marTop w:val="0"/>
                                          <w:marBottom w:val="0"/>
                                          <w:divBdr>
                                            <w:top w:val="none" w:sz="0" w:space="0" w:color="auto"/>
                                            <w:left w:val="none" w:sz="0" w:space="0" w:color="auto"/>
                                            <w:bottom w:val="none" w:sz="0" w:space="0" w:color="auto"/>
                                            <w:right w:val="none" w:sz="0" w:space="0" w:color="auto"/>
                                          </w:divBdr>
                                          <w:divsChild>
                                            <w:div w:id="2066902476">
                                              <w:marLeft w:val="0"/>
                                              <w:marRight w:val="0"/>
                                              <w:marTop w:val="0"/>
                                              <w:marBottom w:val="0"/>
                                              <w:divBdr>
                                                <w:top w:val="none" w:sz="0" w:space="0" w:color="auto"/>
                                                <w:left w:val="none" w:sz="0" w:space="0" w:color="auto"/>
                                                <w:bottom w:val="none" w:sz="0" w:space="0" w:color="auto"/>
                                                <w:right w:val="none" w:sz="0" w:space="0" w:color="auto"/>
                                              </w:divBdr>
                                              <w:divsChild>
                                                <w:div w:id="117073220">
                                                  <w:marLeft w:val="0"/>
                                                  <w:marRight w:val="0"/>
                                                  <w:marTop w:val="0"/>
                                                  <w:marBottom w:val="0"/>
                                                  <w:divBdr>
                                                    <w:top w:val="none" w:sz="0" w:space="0" w:color="auto"/>
                                                    <w:left w:val="none" w:sz="0" w:space="0" w:color="auto"/>
                                                    <w:bottom w:val="none" w:sz="0" w:space="0" w:color="auto"/>
                                                    <w:right w:val="none" w:sz="0" w:space="0" w:color="auto"/>
                                                  </w:divBdr>
                                                  <w:divsChild>
                                                    <w:div w:id="1153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6624">
      <w:bodyDiv w:val="1"/>
      <w:marLeft w:val="0"/>
      <w:marRight w:val="0"/>
      <w:marTop w:val="0"/>
      <w:marBottom w:val="0"/>
      <w:divBdr>
        <w:top w:val="none" w:sz="0" w:space="0" w:color="auto"/>
        <w:left w:val="none" w:sz="0" w:space="0" w:color="auto"/>
        <w:bottom w:val="none" w:sz="0" w:space="0" w:color="auto"/>
        <w:right w:val="none" w:sz="0" w:space="0" w:color="auto"/>
      </w:divBdr>
      <w:divsChild>
        <w:div w:id="22635217">
          <w:marLeft w:val="1008"/>
          <w:marRight w:val="0"/>
          <w:marTop w:val="0"/>
          <w:marBottom w:val="0"/>
          <w:divBdr>
            <w:top w:val="none" w:sz="0" w:space="0" w:color="auto"/>
            <w:left w:val="none" w:sz="0" w:space="0" w:color="auto"/>
            <w:bottom w:val="none" w:sz="0" w:space="0" w:color="auto"/>
            <w:right w:val="none" w:sz="0" w:space="0" w:color="auto"/>
          </w:divBdr>
        </w:div>
      </w:divsChild>
    </w:div>
    <w:div w:id="357196010">
      <w:bodyDiv w:val="1"/>
      <w:marLeft w:val="0"/>
      <w:marRight w:val="0"/>
      <w:marTop w:val="0"/>
      <w:marBottom w:val="0"/>
      <w:divBdr>
        <w:top w:val="none" w:sz="0" w:space="0" w:color="auto"/>
        <w:left w:val="none" w:sz="0" w:space="0" w:color="auto"/>
        <w:bottom w:val="none" w:sz="0" w:space="0" w:color="auto"/>
        <w:right w:val="none" w:sz="0" w:space="0" w:color="auto"/>
      </w:divBdr>
    </w:div>
    <w:div w:id="370498725">
      <w:bodyDiv w:val="1"/>
      <w:marLeft w:val="0"/>
      <w:marRight w:val="0"/>
      <w:marTop w:val="0"/>
      <w:marBottom w:val="0"/>
      <w:divBdr>
        <w:top w:val="none" w:sz="0" w:space="0" w:color="auto"/>
        <w:left w:val="none" w:sz="0" w:space="0" w:color="auto"/>
        <w:bottom w:val="none" w:sz="0" w:space="0" w:color="auto"/>
        <w:right w:val="none" w:sz="0" w:space="0" w:color="auto"/>
      </w:divBdr>
    </w:div>
    <w:div w:id="379328770">
      <w:bodyDiv w:val="1"/>
      <w:marLeft w:val="0"/>
      <w:marRight w:val="0"/>
      <w:marTop w:val="0"/>
      <w:marBottom w:val="0"/>
      <w:divBdr>
        <w:top w:val="none" w:sz="0" w:space="0" w:color="auto"/>
        <w:left w:val="none" w:sz="0" w:space="0" w:color="auto"/>
        <w:bottom w:val="none" w:sz="0" w:space="0" w:color="auto"/>
        <w:right w:val="none" w:sz="0" w:space="0" w:color="auto"/>
      </w:divBdr>
    </w:div>
    <w:div w:id="416899581">
      <w:bodyDiv w:val="1"/>
      <w:marLeft w:val="0"/>
      <w:marRight w:val="0"/>
      <w:marTop w:val="0"/>
      <w:marBottom w:val="0"/>
      <w:divBdr>
        <w:top w:val="none" w:sz="0" w:space="0" w:color="auto"/>
        <w:left w:val="none" w:sz="0" w:space="0" w:color="auto"/>
        <w:bottom w:val="none" w:sz="0" w:space="0" w:color="auto"/>
        <w:right w:val="none" w:sz="0" w:space="0" w:color="auto"/>
      </w:divBdr>
    </w:div>
    <w:div w:id="418530506">
      <w:bodyDiv w:val="1"/>
      <w:marLeft w:val="0"/>
      <w:marRight w:val="0"/>
      <w:marTop w:val="0"/>
      <w:marBottom w:val="0"/>
      <w:divBdr>
        <w:top w:val="none" w:sz="0" w:space="0" w:color="auto"/>
        <w:left w:val="none" w:sz="0" w:space="0" w:color="auto"/>
        <w:bottom w:val="none" w:sz="0" w:space="0" w:color="auto"/>
        <w:right w:val="none" w:sz="0" w:space="0" w:color="auto"/>
      </w:divBdr>
      <w:divsChild>
        <w:div w:id="1314066690">
          <w:marLeft w:val="1008"/>
          <w:marRight w:val="0"/>
          <w:marTop w:val="0"/>
          <w:marBottom w:val="0"/>
          <w:divBdr>
            <w:top w:val="none" w:sz="0" w:space="0" w:color="auto"/>
            <w:left w:val="none" w:sz="0" w:space="0" w:color="auto"/>
            <w:bottom w:val="none" w:sz="0" w:space="0" w:color="auto"/>
            <w:right w:val="none" w:sz="0" w:space="0" w:color="auto"/>
          </w:divBdr>
        </w:div>
      </w:divsChild>
    </w:div>
    <w:div w:id="533886960">
      <w:bodyDiv w:val="1"/>
      <w:marLeft w:val="0"/>
      <w:marRight w:val="0"/>
      <w:marTop w:val="0"/>
      <w:marBottom w:val="0"/>
      <w:divBdr>
        <w:top w:val="none" w:sz="0" w:space="0" w:color="auto"/>
        <w:left w:val="none" w:sz="0" w:space="0" w:color="auto"/>
        <w:bottom w:val="none" w:sz="0" w:space="0" w:color="auto"/>
        <w:right w:val="none" w:sz="0" w:space="0" w:color="auto"/>
      </w:divBdr>
    </w:div>
    <w:div w:id="547381419">
      <w:bodyDiv w:val="1"/>
      <w:marLeft w:val="0"/>
      <w:marRight w:val="0"/>
      <w:marTop w:val="0"/>
      <w:marBottom w:val="0"/>
      <w:divBdr>
        <w:top w:val="none" w:sz="0" w:space="0" w:color="auto"/>
        <w:left w:val="none" w:sz="0" w:space="0" w:color="auto"/>
        <w:bottom w:val="none" w:sz="0" w:space="0" w:color="auto"/>
        <w:right w:val="none" w:sz="0" w:space="0" w:color="auto"/>
      </w:divBdr>
      <w:divsChild>
        <w:div w:id="952785407">
          <w:marLeft w:val="375"/>
          <w:marRight w:val="375"/>
          <w:marTop w:val="105"/>
          <w:marBottom w:val="0"/>
          <w:divBdr>
            <w:top w:val="none" w:sz="0" w:space="0" w:color="auto"/>
            <w:left w:val="none" w:sz="0" w:space="0" w:color="auto"/>
            <w:bottom w:val="none" w:sz="0" w:space="0" w:color="auto"/>
            <w:right w:val="none" w:sz="0" w:space="0" w:color="auto"/>
          </w:divBdr>
        </w:div>
      </w:divsChild>
    </w:div>
    <w:div w:id="638608723">
      <w:bodyDiv w:val="1"/>
      <w:marLeft w:val="0"/>
      <w:marRight w:val="0"/>
      <w:marTop w:val="0"/>
      <w:marBottom w:val="0"/>
      <w:divBdr>
        <w:top w:val="none" w:sz="0" w:space="0" w:color="auto"/>
        <w:left w:val="none" w:sz="0" w:space="0" w:color="auto"/>
        <w:bottom w:val="none" w:sz="0" w:space="0" w:color="auto"/>
        <w:right w:val="none" w:sz="0" w:space="0" w:color="auto"/>
      </w:divBdr>
      <w:divsChild>
        <w:div w:id="408649468">
          <w:marLeft w:val="1008"/>
          <w:marRight w:val="0"/>
          <w:marTop w:val="0"/>
          <w:marBottom w:val="0"/>
          <w:divBdr>
            <w:top w:val="none" w:sz="0" w:space="0" w:color="auto"/>
            <w:left w:val="none" w:sz="0" w:space="0" w:color="auto"/>
            <w:bottom w:val="none" w:sz="0" w:space="0" w:color="auto"/>
            <w:right w:val="none" w:sz="0" w:space="0" w:color="auto"/>
          </w:divBdr>
        </w:div>
      </w:divsChild>
    </w:div>
    <w:div w:id="698821430">
      <w:bodyDiv w:val="1"/>
      <w:marLeft w:val="0"/>
      <w:marRight w:val="0"/>
      <w:marTop w:val="0"/>
      <w:marBottom w:val="0"/>
      <w:divBdr>
        <w:top w:val="none" w:sz="0" w:space="0" w:color="auto"/>
        <w:left w:val="none" w:sz="0" w:space="0" w:color="auto"/>
        <w:bottom w:val="none" w:sz="0" w:space="0" w:color="auto"/>
        <w:right w:val="none" w:sz="0" w:space="0" w:color="auto"/>
      </w:divBdr>
    </w:div>
    <w:div w:id="835651493">
      <w:bodyDiv w:val="1"/>
      <w:marLeft w:val="0"/>
      <w:marRight w:val="0"/>
      <w:marTop w:val="0"/>
      <w:marBottom w:val="0"/>
      <w:divBdr>
        <w:top w:val="none" w:sz="0" w:space="0" w:color="auto"/>
        <w:left w:val="none" w:sz="0" w:space="0" w:color="auto"/>
        <w:bottom w:val="none" w:sz="0" w:space="0" w:color="auto"/>
        <w:right w:val="none" w:sz="0" w:space="0" w:color="auto"/>
      </w:divBdr>
      <w:divsChild>
        <w:div w:id="1535775476">
          <w:marLeft w:val="1008"/>
          <w:marRight w:val="0"/>
          <w:marTop w:val="0"/>
          <w:marBottom w:val="0"/>
          <w:divBdr>
            <w:top w:val="none" w:sz="0" w:space="0" w:color="auto"/>
            <w:left w:val="none" w:sz="0" w:space="0" w:color="auto"/>
            <w:bottom w:val="none" w:sz="0" w:space="0" w:color="auto"/>
            <w:right w:val="none" w:sz="0" w:space="0" w:color="auto"/>
          </w:divBdr>
        </w:div>
      </w:divsChild>
    </w:div>
    <w:div w:id="912859630">
      <w:bodyDiv w:val="1"/>
      <w:marLeft w:val="0"/>
      <w:marRight w:val="0"/>
      <w:marTop w:val="0"/>
      <w:marBottom w:val="0"/>
      <w:divBdr>
        <w:top w:val="none" w:sz="0" w:space="0" w:color="auto"/>
        <w:left w:val="none" w:sz="0" w:space="0" w:color="auto"/>
        <w:bottom w:val="none" w:sz="0" w:space="0" w:color="auto"/>
        <w:right w:val="none" w:sz="0" w:space="0" w:color="auto"/>
      </w:divBdr>
      <w:divsChild>
        <w:div w:id="2030249875">
          <w:marLeft w:val="-15000"/>
          <w:marRight w:val="0"/>
          <w:marTop w:val="0"/>
          <w:marBottom w:val="0"/>
          <w:divBdr>
            <w:top w:val="none" w:sz="0" w:space="0" w:color="auto"/>
            <w:left w:val="none" w:sz="0" w:space="0" w:color="auto"/>
            <w:bottom w:val="none" w:sz="0" w:space="0" w:color="auto"/>
            <w:right w:val="none" w:sz="0" w:space="0" w:color="auto"/>
          </w:divBdr>
          <w:divsChild>
            <w:div w:id="1993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5672">
      <w:bodyDiv w:val="1"/>
      <w:marLeft w:val="0"/>
      <w:marRight w:val="0"/>
      <w:marTop w:val="0"/>
      <w:marBottom w:val="0"/>
      <w:divBdr>
        <w:top w:val="none" w:sz="0" w:space="0" w:color="auto"/>
        <w:left w:val="none" w:sz="0" w:space="0" w:color="auto"/>
        <w:bottom w:val="none" w:sz="0" w:space="0" w:color="auto"/>
        <w:right w:val="none" w:sz="0" w:space="0" w:color="auto"/>
      </w:divBdr>
      <w:divsChild>
        <w:div w:id="1034498930">
          <w:marLeft w:val="1008"/>
          <w:marRight w:val="0"/>
          <w:marTop w:val="0"/>
          <w:marBottom w:val="0"/>
          <w:divBdr>
            <w:top w:val="none" w:sz="0" w:space="0" w:color="auto"/>
            <w:left w:val="none" w:sz="0" w:space="0" w:color="auto"/>
            <w:bottom w:val="none" w:sz="0" w:space="0" w:color="auto"/>
            <w:right w:val="none" w:sz="0" w:space="0" w:color="auto"/>
          </w:divBdr>
        </w:div>
      </w:divsChild>
    </w:div>
    <w:div w:id="1073820885">
      <w:bodyDiv w:val="1"/>
      <w:marLeft w:val="0"/>
      <w:marRight w:val="0"/>
      <w:marTop w:val="0"/>
      <w:marBottom w:val="0"/>
      <w:divBdr>
        <w:top w:val="none" w:sz="0" w:space="0" w:color="auto"/>
        <w:left w:val="none" w:sz="0" w:space="0" w:color="auto"/>
        <w:bottom w:val="none" w:sz="0" w:space="0" w:color="auto"/>
        <w:right w:val="none" w:sz="0" w:space="0" w:color="auto"/>
      </w:divBdr>
    </w:div>
    <w:div w:id="1161115493">
      <w:bodyDiv w:val="1"/>
      <w:marLeft w:val="0"/>
      <w:marRight w:val="0"/>
      <w:marTop w:val="0"/>
      <w:marBottom w:val="0"/>
      <w:divBdr>
        <w:top w:val="none" w:sz="0" w:space="0" w:color="auto"/>
        <w:left w:val="none" w:sz="0" w:space="0" w:color="auto"/>
        <w:bottom w:val="none" w:sz="0" w:space="0" w:color="auto"/>
        <w:right w:val="none" w:sz="0" w:space="0" w:color="auto"/>
      </w:divBdr>
    </w:div>
    <w:div w:id="1167667035">
      <w:bodyDiv w:val="1"/>
      <w:marLeft w:val="0"/>
      <w:marRight w:val="0"/>
      <w:marTop w:val="0"/>
      <w:marBottom w:val="0"/>
      <w:divBdr>
        <w:top w:val="none" w:sz="0" w:space="0" w:color="auto"/>
        <w:left w:val="none" w:sz="0" w:space="0" w:color="auto"/>
        <w:bottom w:val="none" w:sz="0" w:space="0" w:color="auto"/>
        <w:right w:val="none" w:sz="0" w:space="0" w:color="auto"/>
      </w:divBdr>
    </w:div>
    <w:div w:id="1183008098">
      <w:bodyDiv w:val="1"/>
      <w:marLeft w:val="0"/>
      <w:marRight w:val="0"/>
      <w:marTop w:val="0"/>
      <w:marBottom w:val="0"/>
      <w:divBdr>
        <w:top w:val="none" w:sz="0" w:space="0" w:color="auto"/>
        <w:left w:val="none" w:sz="0" w:space="0" w:color="auto"/>
        <w:bottom w:val="none" w:sz="0" w:space="0" w:color="auto"/>
        <w:right w:val="none" w:sz="0" w:space="0" w:color="auto"/>
      </w:divBdr>
      <w:divsChild>
        <w:div w:id="289097014">
          <w:marLeft w:val="1008"/>
          <w:marRight w:val="0"/>
          <w:marTop w:val="0"/>
          <w:marBottom w:val="0"/>
          <w:divBdr>
            <w:top w:val="none" w:sz="0" w:space="0" w:color="auto"/>
            <w:left w:val="none" w:sz="0" w:space="0" w:color="auto"/>
            <w:bottom w:val="none" w:sz="0" w:space="0" w:color="auto"/>
            <w:right w:val="none" w:sz="0" w:space="0" w:color="auto"/>
          </w:divBdr>
        </w:div>
      </w:divsChild>
    </w:div>
    <w:div w:id="1295480925">
      <w:bodyDiv w:val="1"/>
      <w:marLeft w:val="0"/>
      <w:marRight w:val="0"/>
      <w:marTop w:val="0"/>
      <w:marBottom w:val="0"/>
      <w:divBdr>
        <w:top w:val="none" w:sz="0" w:space="0" w:color="auto"/>
        <w:left w:val="none" w:sz="0" w:space="0" w:color="auto"/>
        <w:bottom w:val="none" w:sz="0" w:space="0" w:color="auto"/>
        <w:right w:val="none" w:sz="0" w:space="0" w:color="auto"/>
      </w:divBdr>
    </w:div>
    <w:div w:id="1406488656">
      <w:bodyDiv w:val="1"/>
      <w:marLeft w:val="0"/>
      <w:marRight w:val="0"/>
      <w:marTop w:val="0"/>
      <w:marBottom w:val="0"/>
      <w:divBdr>
        <w:top w:val="none" w:sz="0" w:space="0" w:color="auto"/>
        <w:left w:val="none" w:sz="0" w:space="0" w:color="auto"/>
        <w:bottom w:val="none" w:sz="0" w:space="0" w:color="auto"/>
        <w:right w:val="none" w:sz="0" w:space="0" w:color="auto"/>
      </w:divBdr>
      <w:divsChild>
        <w:div w:id="2064862265">
          <w:marLeft w:val="1008"/>
          <w:marRight w:val="0"/>
          <w:marTop w:val="0"/>
          <w:marBottom w:val="0"/>
          <w:divBdr>
            <w:top w:val="none" w:sz="0" w:space="0" w:color="auto"/>
            <w:left w:val="none" w:sz="0" w:space="0" w:color="auto"/>
            <w:bottom w:val="none" w:sz="0" w:space="0" w:color="auto"/>
            <w:right w:val="none" w:sz="0" w:space="0" w:color="auto"/>
          </w:divBdr>
        </w:div>
      </w:divsChild>
    </w:div>
    <w:div w:id="1463301686">
      <w:bodyDiv w:val="1"/>
      <w:marLeft w:val="0"/>
      <w:marRight w:val="0"/>
      <w:marTop w:val="0"/>
      <w:marBottom w:val="0"/>
      <w:divBdr>
        <w:top w:val="none" w:sz="0" w:space="0" w:color="auto"/>
        <w:left w:val="none" w:sz="0" w:space="0" w:color="auto"/>
        <w:bottom w:val="none" w:sz="0" w:space="0" w:color="auto"/>
        <w:right w:val="none" w:sz="0" w:space="0" w:color="auto"/>
      </w:divBdr>
    </w:div>
    <w:div w:id="1524245093">
      <w:bodyDiv w:val="1"/>
      <w:marLeft w:val="0"/>
      <w:marRight w:val="0"/>
      <w:marTop w:val="0"/>
      <w:marBottom w:val="0"/>
      <w:divBdr>
        <w:top w:val="none" w:sz="0" w:space="0" w:color="auto"/>
        <w:left w:val="none" w:sz="0" w:space="0" w:color="auto"/>
        <w:bottom w:val="none" w:sz="0" w:space="0" w:color="auto"/>
        <w:right w:val="none" w:sz="0" w:space="0" w:color="auto"/>
      </w:divBdr>
      <w:divsChild>
        <w:div w:id="1847281264">
          <w:marLeft w:val="1008"/>
          <w:marRight w:val="0"/>
          <w:marTop w:val="0"/>
          <w:marBottom w:val="0"/>
          <w:divBdr>
            <w:top w:val="none" w:sz="0" w:space="0" w:color="auto"/>
            <w:left w:val="none" w:sz="0" w:space="0" w:color="auto"/>
            <w:bottom w:val="none" w:sz="0" w:space="0" w:color="auto"/>
            <w:right w:val="none" w:sz="0" w:space="0" w:color="auto"/>
          </w:divBdr>
        </w:div>
        <w:div w:id="1921324690">
          <w:marLeft w:val="1008"/>
          <w:marRight w:val="0"/>
          <w:marTop w:val="0"/>
          <w:marBottom w:val="0"/>
          <w:divBdr>
            <w:top w:val="none" w:sz="0" w:space="0" w:color="auto"/>
            <w:left w:val="none" w:sz="0" w:space="0" w:color="auto"/>
            <w:bottom w:val="none" w:sz="0" w:space="0" w:color="auto"/>
            <w:right w:val="none" w:sz="0" w:space="0" w:color="auto"/>
          </w:divBdr>
        </w:div>
      </w:divsChild>
    </w:div>
    <w:div w:id="1545602837">
      <w:bodyDiv w:val="1"/>
      <w:marLeft w:val="0"/>
      <w:marRight w:val="0"/>
      <w:marTop w:val="0"/>
      <w:marBottom w:val="0"/>
      <w:divBdr>
        <w:top w:val="none" w:sz="0" w:space="0" w:color="auto"/>
        <w:left w:val="none" w:sz="0" w:space="0" w:color="auto"/>
        <w:bottom w:val="none" w:sz="0" w:space="0" w:color="auto"/>
        <w:right w:val="none" w:sz="0" w:space="0" w:color="auto"/>
      </w:divBdr>
      <w:divsChild>
        <w:div w:id="1875457467">
          <w:marLeft w:val="0"/>
          <w:marRight w:val="0"/>
          <w:marTop w:val="0"/>
          <w:marBottom w:val="0"/>
          <w:divBdr>
            <w:top w:val="none" w:sz="0" w:space="0" w:color="auto"/>
            <w:left w:val="none" w:sz="0" w:space="0" w:color="auto"/>
            <w:bottom w:val="none" w:sz="0" w:space="0" w:color="auto"/>
            <w:right w:val="none" w:sz="0" w:space="0" w:color="auto"/>
          </w:divBdr>
          <w:divsChild>
            <w:div w:id="189684532">
              <w:marLeft w:val="0"/>
              <w:marRight w:val="0"/>
              <w:marTop w:val="0"/>
              <w:marBottom w:val="0"/>
              <w:divBdr>
                <w:top w:val="none" w:sz="0" w:space="0" w:color="auto"/>
                <w:left w:val="none" w:sz="0" w:space="0" w:color="auto"/>
                <w:bottom w:val="none" w:sz="0" w:space="0" w:color="auto"/>
                <w:right w:val="none" w:sz="0" w:space="0" w:color="auto"/>
              </w:divBdr>
              <w:divsChild>
                <w:div w:id="1500924286">
                  <w:marLeft w:val="0"/>
                  <w:marRight w:val="0"/>
                  <w:marTop w:val="0"/>
                  <w:marBottom w:val="0"/>
                  <w:divBdr>
                    <w:top w:val="none" w:sz="0" w:space="0" w:color="auto"/>
                    <w:left w:val="none" w:sz="0" w:space="0" w:color="auto"/>
                    <w:bottom w:val="none" w:sz="0" w:space="0" w:color="auto"/>
                    <w:right w:val="none" w:sz="0" w:space="0" w:color="auto"/>
                  </w:divBdr>
                  <w:divsChild>
                    <w:div w:id="1173839948">
                      <w:marLeft w:val="0"/>
                      <w:marRight w:val="0"/>
                      <w:marTop w:val="0"/>
                      <w:marBottom w:val="0"/>
                      <w:divBdr>
                        <w:top w:val="none" w:sz="0" w:space="0" w:color="auto"/>
                        <w:left w:val="none" w:sz="0" w:space="0" w:color="auto"/>
                        <w:bottom w:val="none" w:sz="0" w:space="0" w:color="auto"/>
                        <w:right w:val="none" w:sz="0" w:space="0" w:color="auto"/>
                      </w:divBdr>
                      <w:divsChild>
                        <w:div w:id="1232084265">
                          <w:marLeft w:val="0"/>
                          <w:marRight w:val="0"/>
                          <w:marTop w:val="0"/>
                          <w:marBottom w:val="0"/>
                          <w:divBdr>
                            <w:top w:val="none" w:sz="0" w:space="0" w:color="auto"/>
                            <w:left w:val="none" w:sz="0" w:space="0" w:color="auto"/>
                            <w:bottom w:val="none" w:sz="0" w:space="0" w:color="auto"/>
                            <w:right w:val="none" w:sz="0" w:space="0" w:color="auto"/>
                          </w:divBdr>
                          <w:divsChild>
                            <w:div w:id="1905944031">
                              <w:marLeft w:val="0"/>
                              <w:marRight w:val="0"/>
                              <w:marTop w:val="0"/>
                              <w:marBottom w:val="0"/>
                              <w:divBdr>
                                <w:top w:val="none" w:sz="0" w:space="0" w:color="auto"/>
                                <w:left w:val="none" w:sz="0" w:space="0" w:color="auto"/>
                                <w:bottom w:val="none" w:sz="0" w:space="0" w:color="auto"/>
                                <w:right w:val="none" w:sz="0" w:space="0" w:color="auto"/>
                              </w:divBdr>
                              <w:divsChild>
                                <w:div w:id="149371964">
                                  <w:marLeft w:val="0"/>
                                  <w:marRight w:val="0"/>
                                  <w:marTop w:val="0"/>
                                  <w:marBottom w:val="0"/>
                                  <w:divBdr>
                                    <w:top w:val="none" w:sz="0" w:space="0" w:color="auto"/>
                                    <w:left w:val="none" w:sz="0" w:space="0" w:color="auto"/>
                                    <w:bottom w:val="none" w:sz="0" w:space="0" w:color="auto"/>
                                    <w:right w:val="none" w:sz="0" w:space="0" w:color="auto"/>
                                  </w:divBdr>
                                  <w:divsChild>
                                    <w:div w:id="1114785513">
                                      <w:marLeft w:val="0"/>
                                      <w:marRight w:val="0"/>
                                      <w:marTop w:val="0"/>
                                      <w:marBottom w:val="0"/>
                                      <w:divBdr>
                                        <w:top w:val="none" w:sz="0" w:space="0" w:color="auto"/>
                                        <w:left w:val="none" w:sz="0" w:space="0" w:color="auto"/>
                                        <w:bottom w:val="none" w:sz="0" w:space="0" w:color="auto"/>
                                        <w:right w:val="none" w:sz="0" w:space="0" w:color="auto"/>
                                      </w:divBdr>
                                      <w:divsChild>
                                        <w:div w:id="781994474">
                                          <w:marLeft w:val="0"/>
                                          <w:marRight w:val="0"/>
                                          <w:marTop w:val="0"/>
                                          <w:marBottom w:val="0"/>
                                          <w:divBdr>
                                            <w:top w:val="none" w:sz="0" w:space="0" w:color="auto"/>
                                            <w:left w:val="none" w:sz="0" w:space="0" w:color="auto"/>
                                            <w:bottom w:val="none" w:sz="0" w:space="0" w:color="auto"/>
                                            <w:right w:val="none" w:sz="0" w:space="0" w:color="auto"/>
                                          </w:divBdr>
                                          <w:divsChild>
                                            <w:div w:id="722749963">
                                              <w:marLeft w:val="0"/>
                                              <w:marRight w:val="0"/>
                                              <w:marTop w:val="0"/>
                                              <w:marBottom w:val="0"/>
                                              <w:divBdr>
                                                <w:top w:val="none" w:sz="0" w:space="0" w:color="auto"/>
                                                <w:left w:val="none" w:sz="0" w:space="0" w:color="auto"/>
                                                <w:bottom w:val="none" w:sz="0" w:space="0" w:color="auto"/>
                                                <w:right w:val="none" w:sz="0" w:space="0" w:color="auto"/>
                                              </w:divBdr>
                                              <w:divsChild>
                                                <w:div w:id="1381317283">
                                                  <w:marLeft w:val="0"/>
                                                  <w:marRight w:val="0"/>
                                                  <w:marTop w:val="0"/>
                                                  <w:marBottom w:val="0"/>
                                                  <w:divBdr>
                                                    <w:top w:val="none" w:sz="0" w:space="0" w:color="auto"/>
                                                    <w:left w:val="none" w:sz="0" w:space="0" w:color="auto"/>
                                                    <w:bottom w:val="none" w:sz="0" w:space="0" w:color="auto"/>
                                                    <w:right w:val="none" w:sz="0" w:space="0" w:color="auto"/>
                                                  </w:divBdr>
                                                  <w:divsChild>
                                                    <w:div w:id="152138609">
                                                      <w:marLeft w:val="0"/>
                                                      <w:marRight w:val="0"/>
                                                      <w:marTop w:val="0"/>
                                                      <w:marBottom w:val="0"/>
                                                      <w:divBdr>
                                                        <w:top w:val="none" w:sz="0" w:space="0" w:color="auto"/>
                                                        <w:left w:val="none" w:sz="0" w:space="0" w:color="auto"/>
                                                        <w:bottom w:val="none" w:sz="0" w:space="0" w:color="auto"/>
                                                        <w:right w:val="none" w:sz="0" w:space="0" w:color="auto"/>
                                                      </w:divBdr>
                                                      <w:divsChild>
                                                        <w:div w:id="16591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726427">
      <w:bodyDiv w:val="1"/>
      <w:marLeft w:val="0"/>
      <w:marRight w:val="0"/>
      <w:marTop w:val="0"/>
      <w:marBottom w:val="0"/>
      <w:divBdr>
        <w:top w:val="none" w:sz="0" w:space="0" w:color="auto"/>
        <w:left w:val="none" w:sz="0" w:space="0" w:color="auto"/>
        <w:bottom w:val="none" w:sz="0" w:space="0" w:color="auto"/>
        <w:right w:val="none" w:sz="0" w:space="0" w:color="auto"/>
      </w:divBdr>
    </w:div>
    <w:div w:id="1737043976">
      <w:bodyDiv w:val="1"/>
      <w:marLeft w:val="0"/>
      <w:marRight w:val="0"/>
      <w:marTop w:val="0"/>
      <w:marBottom w:val="0"/>
      <w:divBdr>
        <w:top w:val="none" w:sz="0" w:space="0" w:color="auto"/>
        <w:left w:val="none" w:sz="0" w:space="0" w:color="auto"/>
        <w:bottom w:val="none" w:sz="0" w:space="0" w:color="auto"/>
        <w:right w:val="none" w:sz="0" w:space="0" w:color="auto"/>
      </w:divBdr>
    </w:div>
    <w:div w:id="1778983613">
      <w:bodyDiv w:val="1"/>
      <w:marLeft w:val="0"/>
      <w:marRight w:val="0"/>
      <w:marTop w:val="0"/>
      <w:marBottom w:val="0"/>
      <w:divBdr>
        <w:top w:val="none" w:sz="0" w:space="0" w:color="auto"/>
        <w:left w:val="none" w:sz="0" w:space="0" w:color="auto"/>
        <w:bottom w:val="none" w:sz="0" w:space="0" w:color="auto"/>
        <w:right w:val="none" w:sz="0" w:space="0" w:color="auto"/>
      </w:divBdr>
    </w:div>
    <w:div w:id="1808231622">
      <w:bodyDiv w:val="1"/>
      <w:marLeft w:val="0"/>
      <w:marRight w:val="0"/>
      <w:marTop w:val="0"/>
      <w:marBottom w:val="0"/>
      <w:divBdr>
        <w:top w:val="none" w:sz="0" w:space="0" w:color="auto"/>
        <w:left w:val="none" w:sz="0" w:space="0" w:color="auto"/>
        <w:bottom w:val="none" w:sz="0" w:space="0" w:color="auto"/>
        <w:right w:val="none" w:sz="0" w:space="0" w:color="auto"/>
      </w:divBdr>
    </w:div>
    <w:div w:id="1923683683">
      <w:bodyDiv w:val="1"/>
      <w:marLeft w:val="0"/>
      <w:marRight w:val="0"/>
      <w:marTop w:val="0"/>
      <w:marBottom w:val="0"/>
      <w:divBdr>
        <w:top w:val="none" w:sz="0" w:space="0" w:color="auto"/>
        <w:left w:val="none" w:sz="0" w:space="0" w:color="auto"/>
        <w:bottom w:val="none" w:sz="0" w:space="0" w:color="auto"/>
        <w:right w:val="none" w:sz="0" w:space="0" w:color="auto"/>
      </w:divBdr>
      <w:divsChild>
        <w:div w:id="1597396030">
          <w:marLeft w:val="1008"/>
          <w:marRight w:val="0"/>
          <w:marTop w:val="0"/>
          <w:marBottom w:val="0"/>
          <w:divBdr>
            <w:top w:val="none" w:sz="0" w:space="0" w:color="auto"/>
            <w:left w:val="none" w:sz="0" w:space="0" w:color="auto"/>
            <w:bottom w:val="none" w:sz="0" w:space="0" w:color="auto"/>
            <w:right w:val="none" w:sz="0" w:space="0" w:color="auto"/>
          </w:divBdr>
        </w:div>
      </w:divsChild>
    </w:div>
    <w:div w:id="2029602466">
      <w:bodyDiv w:val="1"/>
      <w:marLeft w:val="0"/>
      <w:marRight w:val="0"/>
      <w:marTop w:val="0"/>
      <w:marBottom w:val="0"/>
      <w:divBdr>
        <w:top w:val="none" w:sz="0" w:space="0" w:color="auto"/>
        <w:left w:val="none" w:sz="0" w:space="0" w:color="auto"/>
        <w:bottom w:val="none" w:sz="0" w:space="0" w:color="auto"/>
        <w:right w:val="none" w:sz="0" w:space="0" w:color="auto"/>
      </w:divBdr>
    </w:div>
    <w:div w:id="2109962796">
      <w:bodyDiv w:val="1"/>
      <w:marLeft w:val="0"/>
      <w:marRight w:val="0"/>
      <w:marTop w:val="0"/>
      <w:marBottom w:val="0"/>
      <w:divBdr>
        <w:top w:val="none" w:sz="0" w:space="0" w:color="auto"/>
        <w:left w:val="none" w:sz="0" w:space="0" w:color="auto"/>
        <w:bottom w:val="none" w:sz="0" w:space="0" w:color="auto"/>
        <w:right w:val="none" w:sz="0" w:space="0" w:color="auto"/>
      </w:divBdr>
      <w:divsChild>
        <w:div w:id="1905287031">
          <w:marLeft w:val="10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u.gov.cz/stanoviska-f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u.gov.cz/metodicke-pokyn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ulare.fa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zv.gov.cz/jnp/cz/o_ministerstvu/otevrena_data/vnitrostatni_sankcni_seznam/index.html" TargetMode="External"/><Relationship Id="rId30"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6CD62E54C23C48A2BABEBBA4F98296" ma:contentTypeVersion="2" ma:contentTypeDescription="Vytvoří nový dokument" ma:contentTypeScope="" ma:versionID="9dde8e434983361cb860cd3f37335bc0">
  <xsd:schema xmlns:xsd="http://www.w3.org/2001/XMLSchema" xmlns:xs="http://www.w3.org/2001/XMLSchema" xmlns:p="http://schemas.microsoft.com/office/2006/metadata/properties" xmlns:ns3="f5d43dee-0c30-432f-a754-697eba9f56ae" targetNamespace="http://schemas.microsoft.com/office/2006/metadata/properties" ma:root="true" ma:fieldsID="85944818d31c235ab31ea2bbedb75acb" ns3:_="">
    <xsd:import namespace="f5d43dee-0c30-432f-a754-697eba9f56a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43dee-0c30-432f-a754-697eba9f5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CECAF7B-4AD8-406C-AF0E-33C3DE751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43dee-0c30-432f-a754-697eba9f5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01AB-F8FD-4E48-8708-0D5E0E09710D}">
  <ds:schemaRefs>
    <ds:schemaRef ds:uri="http://schemas.microsoft.com/sharepoint/v3/contenttype/forms"/>
  </ds:schemaRefs>
</ds:datastoreItem>
</file>

<file path=customXml/itemProps3.xml><?xml version="1.0" encoding="utf-8"?>
<ds:datastoreItem xmlns:ds="http://schemas.openxmlformats.org/officeDocument/2006/customXml" ds:itemID="{C4441BA9-9DE3-48F5-96D9-7C729A88E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EA8F7-52EB-49E6-8C8A-30C53FA5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3312</Words>
  <Characters>19544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Metodický pokyn č. 8</vt:lpstr>
    </vt:vector>
  </TitlesOfParts>
  <Company>Microsoft</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č. 8</dc:title>
  <dc:creator>FAÚ</dc:creator>
  <cp:lastModifiedBy>Plevová Magdaléna JUDr. Ing.</cp:lastModifiedBy>
  <cp:revision>3</cp:revision>
  <cp:lastPrinted>2025-09-05T08:41:00Z</cp:lastPrinted>
  <dcterms:created xsi:type="dcterms:W3CDTF">2025-09-05T10:58:00Z</dcterms:created>
  <dcterms:modified xsi:type="dcterms:W3CDTF">2025-09-05T11:04:00Z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0x0101000D6CD62E54C23C48A2BABEBBA4F98296</vt:lpwstr>
  </property>
</Properties>
</file>